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jc w:val="center"/>
        <w:rPr>
          <w:b w:val="1"/>
          <w:color w:val="f5f2d8"/>
          <w:sz w:val="70"/>
          <w:szCs w:val="70"/>
        </w:rPr>
      </w:pPr>
      <w:r w:rsidDel="00000000" w:rsidR="00000000" w:rsidRPr="00000000">
        <w:rPr>
          <w:b w:val="1"/>
          <w:color w:val="002060"/>
          <w:sz w:val="70"/>
          <w:szCs w:val="70"/>
          <w:rtl w:val="0"/>
        </w:rPr>
        <w:t xml:space="preserve">Universidad Especializada de las Américas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1544955</wp:posOffset>
            </wp:positionH>
            <wp:positionV relativeFrom="paragraph">
              <wp:posOffset>276225</wp:posOffset>
            </wp:positionV>
            <wp:extent cx="2447925" cy="1095375"/>
            <wp:effectExtent b="0" l="0" r="0" t="0"/>
            <wp:wrapTopAndBottom distB="0" distT="0"/>
            <wp:docPr descr="Resultado de imagen para logo udelas" id="4" name="image2.jpg"/>
            <a:graphic>
              <a:graphicData uri="http://schemas.openxmlformats.org/drawingml/2006/picture">
                <pic:pic>
                  <pic:nvPicPr>
                    <pic:cNvPr descr="Resultado de imagen para logo udelas" id="0" name="image2.jpg"/>
                    <pic:cNvPicPr preferRelativeResize="0"/>
                  </pic:nvPicPr>
                  <pic:blipFill>
                    <a:blip r:embed="rId7"/>
                    <a:srcRect b="26901" l="0" r="0" t="2578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095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rPr>
          <w:color w:val="f5f2d8"/>
          <w:sz w:val="52"/>
          <w:szCs w:val="5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-149504</wp:posOffset>
            </wp:positionH>
            <wp:positionV relativeFrom="paragraph">
              <wp:posOffset>299901</wp:posOffset>
            </wp:positionV>
            <wp:extent cx="6578651" cy="2517140"/>
            <wp:effectExtent b="0" l="0" r="0" t="0"/>
            <wp:wrapSquare wrapText="bothSides" distB="0" distT="0" distL="0" distR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8651" cy="2517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color w:val="f5f2d8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FrankRuehl" w:cs="FrankRuehl" w:eastAsia="FrankRuehl" w:hAnsi="FrankRuehl"/>
          <w:b w:val="1"/>
          <w:color w:val="f5f2d8"/>
          <w:sz w:val="52"/>
          <w:szCs w:val="52"/>
        </w:rPr>
      </w:pPr>
      <w:r w:rsidDel="00000000" w:rsidR="00000000" w:rsidRPr="00000000">
        <w:rPr>
          <w:rFonts w:ascii="FrankRuehl" w:cs="FrankRuehl" w:eastAsia="FrankRuehl" w:hAnsi="FrankRuehl"/>
          <w:b w:val="1"/>
          <w:color w:val="f5f2d8"/>
          <w:sz w:val="52"/>
          <w:szCs w:val="52"/>
          <w:rtl w:val="0"/>
        </w:rPr>
        <w:t xml:space="preserve">Introducción a la </w:t>
      </w:r>
    </w:p>
    <w:p w:rsidR="00000000" w:rsidDel="00000000" w:rsidP="00000000" w:rsidRDefault="00000000" w:rsidRPr="00000000" w14:paraId="00000004">
      <w:pPr>
        <w:rPr>
          <w:rFonts w:ascii="FrankRuehl" w:cs="FrankRuehl" w:eastAsia="FrankRuehl" w:hAnsi="FrankRuehl"/>
          <w:b w:val="1"/>
          <w:color w:val="f5f2d8"/>
          <w:sz w:val="52"/>
          <w:szCs w:val="52"/>
        </w:rPr>
      </w:pPr>
      <w:r w:rsidDel="00000000" w:rsidR="00000000" w:rsidRPr="00000000">
        <w:rPr>
          <w:rFonts w:ascii="FrankRuehl" w:cs="FrankRuehl" w:eastAsia="FrankRuehl" w:hAnsi="FrankRuehl"/>
          <w:b w:val="1"/>
          <w:color w:val="f5f2d8"/>
          <w:sz w:val="52"/>
          <w:szCs w:val="52"/>
          <w:rtl w:val="0"/>
        </w:rPr>
        <w:t xml:space="preserve">Evaluación </w:t>
      </w:r>
    </w:p>
    <w:p w:rsidR="00000000" w:rsidDel="00000000" w:rsidP="00000000" w:rsidRDefault="00000000" w:rsidRPr="00000000" w14:paraId="00000005">
      <w:pPr>
        <w:rPr>
          <w:rFonts w:ascii="FrankRuehl" w:cs="FrankRuehl" w:eastAsia="FrankRuehl" w:hAnsi="FrankRuehl"/>
          <w:b w:val="1"/>
          <w:color w:val="f5f2d8"/>
          <w:sz w:val="52"/>
          <w:szCs w:val="52"/>
        </w:rPr>
      </w:pPr>
      <w:r w:rsidDel="00000000" w:rsidR="00000000" w:rsidRPr="00000000">
        <w:rPr>
          <w:rFonts w:ascii="FrankRuehl" w:cs="FrankRuehl" w:eastAsia="FrankRuehl" w:hAnsi="FrankRuehl"/>
          <w:b w:val="1"/>
          <w:color w:val="f5f2d8"/>
          <w:sz w:val="52"/>
          <w:szCs w:val="52"/>
          <w:rtl w:val="0"/>
        </w:rPr>
        <w:t xml:space="preserve">de los Aprendizajes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color w:val="002060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060"/>
          <w:sz w:val="48"/>
          <w:szCs w:val="48"/>
          <w:rtl w:val="0"/>
        </w:rPr>
        <w:t xml:space="preserve">Profesora: Viena Sánchez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color w:val="002060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060"/>
          <w:sz w:val="48"/>
          <w:szCs w:val="48"/>
          <w:rtl w:val="0"/>
        </w:rPr>
        <w:t xml:space="preserve">Nombre del estudiante: Ruth B. Díaz Castañeda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color w:val="002060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060"/>
          <w:sz w:val="48"/>
          <w:szCs w:val="48"/>
          <w:rtl w:val="0"/>
        </w:rPr>
        <w:t xml:space="preserve">Ce. 8-224-1762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color w:val="002060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060"/>
          <w:sz w:val="48"/>
          <w:szCs w:val="48"/>
          <w:rtl w:val="0"/>
        </w:rPr>
        <w:t xml:space="preserve">__________________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color w:val="dee2d4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color w:val="dee2d4"/>
          <w:sz w:val="48"/>
          <w:szCs w:val="48"/>
          <w:rtl w:val="0"/>
        </w:rPr>
        <w:t xml:space="preserve">Postgrado en Docencia Superior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color w:val="dee2d4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color w:val="dee2d4"/>
          <w:sz w:val="48"/>
          <w:szCs w:val="48"/>
          <w:rtl w:val="0"/>
        </w:rPr>
        <w:t xml:space="preserve">Febrero 2019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atang" w:cs="Batang" w:eastAsia="Batang" w:hAnsi="Batang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-711199</wp:posOffset>
                </wp:positionH>
                <wp:positionV relativeFrom="paragraph">
                  <wp:posOffset>-685799</wp:posOffset>
                </wp:positionV>
                <wp:extent cx="7839075" cy="10795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35988" y="3249775"/>
                          <a:ext cx="7820025" cy="1060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19050">
                          <a:solidFill>
                            <a:srgbClr val="4C1E13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51.999988555908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tang" w:cs="Batang" w:eastAsia="Batang" w:hAnsi="Batang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  <w:t xml:space="preserve">Introducción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-711199</wp:posOffset>
                </wp:positionH>
                <wp:positionV relativeFrom="paragraph">
                  <wp:posOffset>-685799</wp:posOffset>
                </wp:positionV>
                <wp:extent cx="7839075" cy="107950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9075" cy="107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rPr>
          <w:rFonts w:ascii="Batang" w:cs="Batang" w:eastAsia="Batang" w:hAnsi="Batang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el presente trabajo realizamos un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24"/>
          <w:szCs w:val="24"/>
          <w:highlight w:val="white"/>
          <w:rtl w:val="0"/>
        </w:rPr>
        <w:t xml:space="preserve">cuadro comparativo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tomando en cuenta los conceptos “medir”, “evaluar” y “calificar”, cuyo objetivo es el de aprender  algunas diferencia entre estos ya que forman parte esencial del proceso educativo.</w:t>
      </w:r>
    </w:p>
    <w:p w:rsidR="00000000" w:rsidDel="00000000" w:rsidP="00000000" w:rsidRDefault="00000000" w:rsidRPr="00000000" w14:paraId="00000013">
      <w:pPr>
        <w:rPr>
          <w:rFonts w:ascii="Batang" w:cs="Batang" w:eastAsia="Batang" w:hAnsi="Batang"/>
          <w:sz w:val="32"/>
          <w:szCs w:val="32"/>
        </w:rPr>
      </w:pPr>
      <w:r w:rsidDel="00000000" w:rsidR="00000000" w:rsidRPr="00000000">
        <w:rPr>
          <w:rFonts w:ascii="Batang" w:cs="Batang" w:eastAsia="Batang" w:hAnsi="Batang"/>
          <w:sz w:val="32"/>
          <w:szCs w:val="32"/>
          <w:rtl w:val="0"/>
        </w:rPr>
        <w:t xml:space="preserve">Cuadro Comparativo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-474344</wp:posOffset>
            </wp:positionH>
            <wp:positionV relativeFrom="paragraph">
              <wp:posOffset>264795</wp:posOffset>
            </wp:positionV>
            <wp:extent cx="1952625" cy="1219200"/>
            <wp:effectExtent b="0" l="0" r="0" t="0"/>
            <wp:wrapSquare wrapText="bothSides" distB="0" distT="0" distL="114300" distR="114300"/>
            <wp:docPr descr="https://aprendizdemaestroblog.files.wordpress.com/2017/04/aprendiz-de-maestro-evaluar-y-calificar.jpeg?w=816&amp;h=9999" id="3" name="image1.jpg"/>
            <a:graphic>
              <a:graphicData uri="http://schemas.openxmlformats.org/drawingml/2006/picture">
                <pic:pic>
                  <pic:nvPicPr>
                    <pic:cNvPr descr="https://aprendizdemaestroblog.files.wordpress.com/2017/04/aprendiz-de-maestro-evaluar-y-calificar.jpeg?w=816&amp;h=9999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1023.000000000002" w:type="dxa"/>
        <w:jc w:val="left"/>
        <w:tblInd w:w="0.0" w:type="dxa"/>
        <w:tblBorders>
          <w:top w:color="000000" w:space="0" w:sz="0" w:val="nil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942"/>
        <w:gridCol w:w="3120"/>
        <w:gridCol w:w="2412"/>
        <w:gridCol w:w="2549"/>
        <w:tblGridChange w:id="0">
          <w:tblGrid>
            <w:gridCol w:w="2942"/>
            <w:gridCol w:w="3120"/>
            <w:gridCol w:w="2412"/>
            <w:gridCol w:w="2549"/>
          </w:tblGrid>
        </w:tblGridChange>
      </w:tblGrid>
      <w:tr>
        <w:tc>
          <w:tcPr/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/>
              <w:jc w:val="right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CONCEPTO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after="240" w:before="240" w:lineRule="auto"/>
              <w:ind w:left="72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DEFINICIÓN (PERSONAL)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240" w:before="240" w:lineRule="auto"/>
              <w:ind w:left="72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DIFERENCIA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after="240" w:before="240" w:lineRule="auto"/>
              <w:ind w:left="720" w:hanging="36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EJEMPLO</w:t>
            </w:r>
          </w:p>
        </w:tc>
      </w:tr>
      <w:tr>
        <w:tc>
          <w:tcPr/>
          <w:p w:rsidR="00000000" w:rsidDel="00000000" w:rsidP="00000000" w:rsidRDefault="00000000" w:rsidRPr="00000000" w14:paraId="00000018">
            <w:pPr>
              <w:widowControl w:val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65281a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65281a"/>
                <w:sz w:val="28"/>
                <w:szCs w:val="28"/>
                <w:rtl w:val="0"/>
              </w:rPr>
              <w:t xml:space="preserve">Medir 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Medir es determinar una longitud, volumen o extensión a través del proceso de la medición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Proceso a partir del cual se asigna a los resultados un valor numérico cuantitativo a través de la medición logramos tener valores que nos indican que tanto de menos o de más hay sobre algún objeto o tema en comparación con otra, incluyendo tiempo y espacio.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Permite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comparar los resultados (antes y después)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durante el año escolar a través de la evaluación.</w:t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ff00ff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color w:val="ff00ff"/>
                <w:rtl w:val="0"/>
              </w:rPr>
              <w:t xml:space="preserve">Compara los resultados de la evaluación.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“La maestra Rosa asegura que la actividad de grupo del 12° B  fue un éxito, pero sigue sin cuantificar sus logros”</w:t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65281a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65281a"/>
                <w:sz w:val="28"/>
                <w:szCs w:val="28"/>
                <w:rtl w:val="0"/>
              </w:rPr>
              <w:t xml:space="preserve">Evaluar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65281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Evaluación es el proceso de obtención de información y de su uso para formular juicios que se utilizan para tomar decisiones.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El proceso de evaluación permite verificar el cumplimiento de los objetivos educativos y comprobar que se ha producido el aprendizaje previsto. 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 busca el valor numérico de una nota o puntuación académica;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busca actualizar, mejorar o adecuar los aprendizajes.</w:t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ff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ff"/>
                <w:rtl w:val="0"/>
              </w:rPr>
              <w:t xml:space="preserve">Debe mejor las calificaciones.</w:t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br w:type="textWrapping"/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 desarrollar el examen pude apreciar las debilidades en los grupos de 10 ° comercio en relación a la conciliación bancaria. Tendré que retroalimentar al grupo para reforzar sus conocimientos antes de pasar al siguiente contenido.</w:t>
            </w:r>
          </w:p>
        </w:tc>
      </w:tr>
      <w:tr>
        <w:tc>
          <w:tcPr/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65281a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65281a"/>
                <w:sz w:val="28"/>
                <w:szCs w:val="28"/>
                <w:rtl w:val="0"/>
              </w:rPr>
              <w:t xml:space="preserve">Calificar</w:t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Asignar a alguien un grado de una escala establecida, mediante una denominación o una puntuación, valorando el nivel de suficiencia o insuficiencia de conocimientos o formación mostrados en un examen, un ejercicio o una prueba.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 dar o colocar una calificación  (grado / nota) según una tabla valorando el nivel de conocimiento, habilidad, o destreza  sobre un tema o materia o formación mostrados en un examen, un ejercicio o una prueba.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Expresa un valor numérico mediante una 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u w:val="single"/>
                <w:rtl w:val="0"/>
              </w:rPr>
              <w:t xml:space="preserve">ota o puntuació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n el rendimiento escolar del alumno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ff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ff"/>
                <w:rtl w:val="0"/>
              </w:rPr>
              <w:t xml:space="preserve">Ayuda a evaluar.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Del parcial, la nota más alta fue C, lo que indica que el grupo no manejaba bien la información sobre las fortalezas y debilidades de la economía de Panamá.</w:t>
            </w:r>
          </w:p>
        </w:tc>
      </w:tr>
    </w:tbl>
    <w:p w:rsidR="00000000" w:rsidDel="00000000" w:rsidP="00000000" w:rsidRDefault="00000000" w:rsidRPr="00000000" w14:paraId="00000034">
      <w:pPr>
        <w:rPr>
          <w:rFonts w:ascii="Batang" w:cs="Batang" w:eastAsia="Batang" w:hAnsi="Batang"/>
          <w:color w:val="f0d0c9"/>
          <w:sz w:val="32"/>
          <w:szCs w:val="32"/>
        </w:rPr>
      </w:pPr>
      <w:r w:rsidDel="00000000" w:rsidR="00000000" w:rsidRPr="00000000">
        <w:rPr>
          <w:rFonts w:ascii="Batang" w:cs="Batang" w:eastAsia="Batang" w:hAnsi="Batang"/>
          <w:color w:val="f0d0c9"/>
          <w:sz w:val="32"/>
          <w:szCs w:val="32"/>
          <w:rtl w:val="0"/>
        </w:rPr>
        <w:t xml:space="preserve">--------------------------------------------------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1906</wp:posOffset>
            </wp:positionH>
            <wp:positionV relativeFrom="paragraph">
              <wp:posOffset>159385</wp:posOffset>
            </wp:positionV>
            <wp:extent cx="3448050" cy="1352550"/>
            <wp:effectExtent b="0" l="0" r="0" t="0"/>
            <wp:wrapSquare wrapText="bothSides" distB="0" distT="0" distL="114300" distR="114300"/>
            <wp:docPr descr="Resultado de imagen para conclusiones" id="2" name="image4.jpg"/>
            <a:graphic>
              <a:graphicData uri="http://schemas.openxmlformats.org/drawingml/2006/picture">
                <pic:pic>
                  <pic:nvPicPr>
                    <pic:cNvPr descr="Resultado de imagen para conclusiones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352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través de la realización de esta actividad comprendí que como docentes debemos tener claro los procedimientos que vamos a utilizar en el transcurso de nuestro desempeño, especialmente en camino a cumplir con los objetivos que exige el plan de estudio y también como profesionales.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 aplicación de estos procesos debe darse no solo para obtener información sobre nuestros estudiantes, también es esencial para nosotros como educadores.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Personalmente, me gustaría aplicarlos antes y después de un receso académico (vacaciones).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color w:val="eeceab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eceab"/>
          <w:sz w:val="24"/>
          <w:szCs w:val="24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Referencias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hyperlink r:id="rId12">
        <w:r w:rsidDel="00000000" w:rsidR="00000000" w:rsidRPr="00000000">
          <w:rPr>
            <w:color w:val="cc9900"/>
            <w:u w:val="single"/>
            <w:rtl w:val="0"/>
          </w:rPr>
          <w:t xml:space="preserve">https://fido.palermo.edu/servicios_dyc/publicacionesdc/vista/detalle_articulo.php?id_articulo=8296&amp;id_libro=380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hyperlink r:id="rId13">
        <w:r w:rsidDel="00000000" w:rsidR="00000000" w:rsidRPr="00000000">
          <w:rPr>
            <w:color w:val="cc9900"/>
            <w:u w:val="single"/>
            <w:rtl w:val="0"/>
          </w:rPr>
          <w:t xml:space="preserve">http://digeset.ucol.mx/psicologia/pi/CRITERIOS%20PARA%20EVALUAR%20TRABAJOS%20ESCRITOS.doc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hyperlink r:id="rId14">
        <w:r w:rsidDel="00000000" w:rsidR="00000000" w:rsidRPr="00000000">
          <w:rPr>
            <w:color w:val="cc9900"/>
            <w:u w:val="single"/>
            <w:rtl w:val="0"/>
          </w:rPr>
          <w:t xml:space="preserve">https://aledusad.wordpress.com/2015/02/12/la-diferencia-entre-calificaciones-y-evaluaciones/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5840" w:w="12240"/>
      <w:pgMar w:bottom="1077" w:top="1077" w:left="1077" w:right="10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FrankRuehl"/>
  <w:font w:name="Times New Roman"/>
  <w:font w:name="Batang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https://es.oxforddictionaries.com/definicion/medir</w:t>
      </w:r>
    </w:p>
  </w:footnote>
  <w:footnote w:id="1"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1">
        <w:r w:rsidDel="00000000" w:rsidR="00000000" w:rsidRPr="00000000">
          <w:rPr>
            <w:rFonts w:ascii="Book Antiqua" w:cs="Book Antiqua" w:eastAsia="Book Antiqua" w:hAnsi="Book Antiqua"/>
            <w:b w:val="0"/>
            <w:i w:val="0"/>
            <w:smallCaps w:val="0"/>
            <w:strike w:val="0"/>
            <w:color w:val="cc99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https://educrea.cl/la-evaluacion-de-los-aprendizajes-en-educacion-a-distancia/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Book Antiqua" w:cs="Book Antiqua" w:eastAsia="Book Antiqua" w:hAnsi="Book Antiqua"/>
        <w:sz w:val="22"/>
        <w:szCs w:val="22"/>
        <w:lang w:val="es-MX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a2641f" w:space="1" w:sz="12" w:val="single"/>
      </w:pBdr>
      <w:spacing w:before="400" w:lineRule="auto"/>
      <w:jc w:val="center"/>
    </w:pPr>
    <w:rPr>
      <w:smallCaps w:val="1"/>
      <w:color w:val="6c4315"/>
      <w:sz w:val="28"/>
      <w:szCs w:val="28"/>
    </w:rPr>
  </w:style>
  <w:style w:type="paragraph" w:styleId="Heading2">
    <w:name w:val="heading 2"/>
    <w:basedOn w:val="Normal"/>
    <w:next w:val="Normal"/>
    <w:pPr>
      <w:pBdr>
        <w:bottom w:color="6b4215" w:space="1" w:sz="4" w:val="single"/>
      </w:pBdr>
      <w:spacing w:before="400" w:lineRule="auto"/>
      <w:jc w:val="center"/>
    </w:pPr>
    <w:rPr>
      <w:smallCaps w:val="1"/>
      <w:color w:val="6c4315"/>
      <w:sz w:val="24"/>
      <w:szCs w:val="24"/>
    </w:rPr>
  </w:style>
  <w:style w:type="paragraph" w:styleId="Heading3">
    <w:name w:val="heading 3"/>
    <w:basedOn w:val="Normal"/>
    <w:next w:val="Normal"/>
    <w:pPr>
      <w:pBdr>
        <w:top w:color="6b4215" w:space="1" w:sz="4" w:val="dotted"/>
        <w:bottom w:color="6b4215" w:space="1" w:sz="4" w:val="dotted"/>
      </w:pBdr>
      <w:spacing w:before="300" w:lineRule="auto"/>
      <w:jc w:val="center"/>
    </w:pPr>
    <w:rPr>
      <w:smallCaps w:val="1"/>
      <w:color w:val="6b4215"/>
      <w:sz w:val="24"/>
      <w:szCs w:val="24"/>
    </w:rPr>
  </w:style>
  <w:style w:type="paragraph" w:styleId="Heading4">
    <w:name w:val="heading 4"/>
    <w:basedOn w:val="Normal"/>
    <w:next w:val="Normal"/>
    <w:pPr>
      <w:pBdr>
        <w:bottom w:color="a2641f" w:space="1" w:sz="4" w:val="dotted"/>
      </w:pBdr>
      <w:spacing w:after="120" w:lineRule="auto"/>
      <w:jc w:val="center"/>
    </w:pPr>
    <w:rPr>
      <w:smallCaps w:val="1"/>
      <w:color w:val="6b4215"/>
    </w:rPr>
  </w:style>
  <w:style w:type="paragraph" w:styleId="Heading5">
    <w:name w:val="heading 5"/>
    <w:basedOn w:val="Normal"/>
    <w:next w:val="Normal"/>
    <w:pPr>
      <w:spacing w:after="120" w:before="320" w:lineRule="auto"/>
      <w:jc w:val="center"/>
    </w:pPr>
    <w:rPr>
      <w:smallCaps w:val="1"/>
      <w:color w:val="6b4215"/>
    </w:rPr>
  </w:style>
  <w:style w:type="paragraph" w:styleId="Heading6">
    <w:name w:val="heading 6"/>
    <w:basedOn w:val="Normal"/>
    <w:next w:val="Normal"/>
    <w:pPr>
      <w:spacing w:after="120" w:lineRule="auto"/>
      <w:jc w:val="center"/>
    </w:pPr>
    <w:rPr>
      <w:smallCaps w:val="1"/>
      <w:color w:val="a2641f"/>
    </w:rPr>
  </w:style>
  <w:style w:type="paragraph" w:styleId="Title">
    <w:name w:val="Title"/>
    <w:basedOn w:val="Normal"/>
    <w:next w:val="Normal"/>
    <w:pPr>
      <w:pBdr>
        <w:top w:color="6c4315" w:space="1" w:sz="4" w:val="dotted"/>
        <w:bottom w:color="6c4315" w:space="6" w:sz="4" w:val="dotted"/>
      </w:pBdr>
      <w:spacing w:after="300" w:before="500" w:line="240" w:lineRule="auto"/>
      <w:jc w:val="center"/>
    </w:pPr>
    <w:rPr>
      <w:smallCaps w:val="1"/>
      <w:color w:val="6c4315"/>
      <w:sz w:val="44"/>
      <w:szCs w:val="44"/>
    </w:rPr>
  </w:style>
  <w:style w:type="paragraph" w:styleId="Subtitle">
    <w:name w:val="Subtitle"/>
    <w:basedOn w:val="Normal"/>
    <w:next w:val="Normal"/>
    <w:pPr>
      <w:spacing w:after="560" w:line="240" w:lineRule="auto"/>
      <w:jc w:val="center"/>
    </w:pPr>
    <w:rPr>
      <w:smallCaps w:val="1"/>
      <w:sz w:val="18"/>
      <w:szCs w:val="18"/>
    </w:rPr>
  </w:style>
  <w:style w:type="table" w:styleId="Table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cBorders>
        <w:shd w:fill="eaede4" w:val="clear"/>
      </w:tcPr>
    </w:tblStylePr>
    <w:tblStylePr w:type="band1Vert">
      <w:tcPr>
        <w:tcBorders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aede4" w:val="clear"/>
      </w:tcPr>
    </w:tblStylePr>
    <w:tblStylePr w:type="firstCol">
      <w:tcPr>
        <w:tcBorders>
          <w:top w:color="000000" w:space="0" w:sz="0" w:val="nil"/>
          <w:left w:color="000000" w:space="0" w:sz="0" w:val="nil"/>
          <w:bottom w:color="000000" w:space="0" w:sz="0" w:val="nil"/>
          <w:right w:color="aeb795" w:space="0" w:sz="8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firstRow">
      <w:rPr>
        <w:sz w:val="24"/>
        <w:szCs w:val="24"/>
      </w:rPr>
      <w:tcPr>
        <w:tcBorders>
          <w:top w:color="000000" w:space="0" w:sz="0" w:val="nil"/>
          <w:left w:color="000000" w:space="0" w:sz="0" w:val="nil"/>
          <w:bottom w:color="aeb795" w:space="0" w:sz="24" w:val="single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tcPr>
        <w:tcBorders>
          <w:top w:color="000000" w:space="0" w:sz="0" w:val="nil"/>
          <w:left w:color="aeb795" w:space="0" w:sz="8" w:val="single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Row">
      <w:tcPr>
        <w:tcBorders>
          <w:top w:color="aeb795" w:space="0" w:sz="8" w:val="single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nwCell">
      <w:tcPr>
        <w:shd w:fill="ffffff" w:val="clear"/>
      </w:tcPr>
    </w:tblStylePr>
    <w:tblStylePr w:type="swCell">
      <w:tcPr>
        <w:tcBorders>
          <w:top w:color="000000" w:space="0" w:sz="0" w:val="nil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1.jpg"/><Relationship Id="rId13" Type="http://schemas.openxmlformats.org/officeDocument/2006/relationships/hyperlink" Target="http://digeset.ucol.mx/psicologia/pi/CRITERIOS%20PARA%20EVALUAR%20TRABAJOS%20ESCRITOS.doc" TargetMode="External"/><Relationship Id="rId12" Type="http://schemas.openxmlformats.org/officeDocument/2006/relationships/hyperlink" Target="https://fido.palermo.edu/servicios_dyc/publicacionesdc/vista/detalle_articulo.php?id_articulo=8296&amp;id_libro=38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5" Type="http://schemas.openxmlformats.org/officeDocument/2006/relationships/header" Target="header1.xml"/><Relationship Id="rId14" Type="http://schemas.openxmlformats.org/officeDocument/2006/relationships/hyperlink" Target="https://aledusad.wordpress.com/2015/02/12/la-diferencia-entre-calificaciones-y-evaluaciones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educrea.cl/la-evaluacion-de-los-aprendizajes-en-educacion-a-distanc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