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drawing>
          <wp:inline distB="114300" distT="114300" distL="114300" distR="114300">
            <wp:extent cx="1857375" cy="847725"/>
            <wp:effectExtent b="0" l="0" r="0" t="0"/>
            <wp:docPr id="1" name="image1.png"/>
            <a:graphic>
              <a:graphicData uri="http://schemas.openxmlformats.org/drawingml/2006/picture">
                <pic:pic>
                  <pic:nvPicPr>
                    <pic:cNvPr id="0" name="image1.png"/>
                    <pic:cNvPicPr preferRelativeResize="0"/>
                  </pic:nvPicPr>
                  <pic:blipFill>
                    <a:blip r:embed="rId6"/>
                    <a:srcRect b="27692" l="0" r="0" t="26666"/>
                    <a:stretch>
                      <a:fillRect/>
                    </a:stretch>
                  </pic:blipFill>
                  <pic:spPr>
                    <a:xfrm>
                      <a:off x="0" y="0"/>
                      <a:ext cx="18573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color w:val="666666"/>
        </w:rPr>
      </w:pPr>
      <w:bookmarkStart w:colFirst="0" w:colLast="0" w:name="_cj45wpr08g1w" w:id="0"/>
      <w:bookmarkEnd w:id="0"/>
      <w:r w:rsidDel="00000000" w:rsidR="00000000" w:rsidRPr="00000000">
        <w:rPr>
          <w:color w:val="666666"/>
          <w:rtl w:val="0"/>
        </w:rPr>
        <w:t xml:space="preserve">Posgrado en Docencia Superior</w:t>
      </w:r>
    </w:p>
    <w:p w:rsidR="00000000" w:rsidDel="00000000" w:rsidP="00000000" w:rsidRDefault="00000000" w:rsidRPr="00000000" w14:paraId="00000003">
      <w:pPr>
        <w:jc w:val="center"/>
        <w:rPr/>
      </w:pPr>
      <w:r w:rsidDel="00000000" w:rsidR="00000000" w:rsidRPr="00000000">
        <w:rPr>
          <w:rtl w:val="0"/>
        </w:rPr>
        <w:t xml:space="preserve">TIC’s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jc w:val="center"/>
        <w:rPr>
          <w:rFonts w:ascii="Lora" w:cs="Lora" w:eastAsia="Lora" w:hAnsi="Lora"/>
        </w:rPr>
      </w:pPr>
      <w:r w:rsidDel="00000000" w:rsidR="00000000" w:rsidRPr="00000000">
        <w:rPr/>
        <w:drawing>
          <wp:inline distB="114300" distT="114300" distL="114300" distR="114300">
            <wp:extent cx="762000" cy="28575"/>
            <wp:effectExtent b="0" l="0" r="0" t="0"/>
            <wp:docPr descr="Línea horizontal" id="3" name="image2.png"/>
            <a:graphic>
              <a:graphicData uri="http://schemas.openxmlformats.org/drawingml/2006/picture">
                <pic:pic>
                  <pic:nvPicPr>
                    <pic:cNvPr descr="Línea horizontal" id="0" name="image2.png"/>
                    <pic:cNvPicPr preferRelativeResize="0"/>
                  </pic:nvPicPr>
                  <pic:blipFill>
                    <a:blip r:embed="rId7"/>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rPr>
          <w:color w:val="000000"/>
          <w:sz w:val="48"/>
          <w:szCs w:val="48"/>
        </w:rPr>
      </w:pPr>
      <w:bookmarkStart w:colFirst="0" w:colLast="0" w:name="_nhgxo0sqza6i" w:id="1"/>
      <w:bookmarkEnd w:id="1"/>
      <w:r w:rsidDel="00000000" w:rsidR="00000000" w:rsidRPr="00000000">
        <w:rPr>
          <w:sz w:val="48"/>
          <w:szCs w:val="48"/>
          <w:rtl w:val="0"/>
        </w:rPr>
        <w:t xml:space="preserve">¡Comunicación en la Educación!</w:t>
      </w:r>
      <w:r w:rsidDel="00000000" w:rsidR="00000000" w:rsidRPr="00000000">
        <w:rPr>
          <w:rtl w:val="0"/>
        </w:rPr>
      </w:r>
    </w:p>
    <w:p w:rsidR="00000000" w:rsidDel="00000000" w:rsidP="00000000" w:rsidRDefault="00000000" w:rsidRPr="00000000" w14:paraId="00000006">
      <w:pPr>
        <w:pStyle w:val="Subtitle"/>
        <w:pBdr>
          <w:top w:space="0" w:sz="0" w:val="nil"/>
          <w:left w:space="0" w:sz="0" w:val="nil"/>
          <w:bottom w:space="0" w:sz="0" w:val="nil"/>
          <w:right w:space="0" w:sz="0" w:val="nil"/>
          <w:between w:space="0" w:sz="0" w:val="nil"/>
        </w:pBdr>
        <w:shd w:fill="auto" w:val="clear"/>
        <w:spacing w:before="0" w:line="276" w:lineRule="auto"/>
        <w:rPr>
          <w:rFonts w:ascii="Lora" w:cs="Lora" w:eastAsia="Lora" w:hAnsi="Lora"/>
          <w:sz w:val="24"/>
          <w:szCs w:val="24"/>
        </w:rPr>
      </w:pPr>
      <w:bookmarkStart w:colFirst="0" w:colLast="0" w:name="_wxjfgs4xrgzs" w:id="2"/>
      <w:bookmarkEnd w:id="2"/>
      <w:r w:rsidDel="00000000" w:rsidR="00000000" w:rsidRPr="00000000">
        <w:rPr>
          <w:rFonts w:ascii="Lora" w:cs="Lora" w:eastAsia="Lora" w:hAnsi="Lora"/>
          <w:sz w:val="24"/>
          <w:szCs w:val="24"/>
          <w:rtl w:val="0"/>
        </w:rPr>
        <w:t xml:space="preserve">Importancia de los medios de comunicación en la Educación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320" w:lineRule="auto"/>
        <w:jc w:val="center"/>
        <w:rPr/>
      </w:pPr>
      <w:r w:rsidDel="00000000" w:rsidR="00000000" w:rsidRPr="00000000">
        <w:rPr/>
        <w:drawing>
          <wp:inline distB="114300" distT="114300" distL="114300" distR="114300">
            <wp:extent cx="5919788" cy="3702103"/>
            <wp:effectExtent b="0" l="0" r="0" t="0"/>
            <wp:docPr descr="Imagen de marcador de posición" id="5" name="image6.jpg"/>
            <a:graphic>
              <a:graphicData uri="http://schemas.openxmlformats.org/drawingml/2006/picture">
                <pic:pic>
                  <pic:nvPicPr>
                    <pic:cNvPr descr="Imagen de marcador de posición" id="0" name="image6.jpg"/>
                    <pic:cNvPicPr preferRelativeResize="0"/>
                  </pic:nvPicPr>
                  <pic:blipFill>
                    <a:blip r:embed="rId8"/>
                    <a:srcRect b="0" l="0" r="0" t="0"/>
                    <a:stretch>
                      <a:fillRect/>
                    </a:stretch>
                  </pic:blipFill>
                  <pic:spPr>
                    <a:xfrm>
                      <a:off x="0" y="0"/>
                      <a:ext cx="5919788" cy="370210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3"/>
        <w:jc w:val="left"/>
        <w:rPr>
          <w:rFonts w:ascii="Caveat" w:cs="Caveat" w:eastAsia="Caveat" w:hAnsi="Caveat"/>
          <w:sz w:val="36"/>
          <w:szCs w:val="36"/>
        </w:rPr>
      </w:pPr>
      <w:bookmarkStart w:colFirst="0" w:colLast="0" w:name="_i8j0d72fwch4" w:id="3"/>
      <w:bookmarkEnd w:id="3"/>
      <w:r w:rsidDel="00000000" w:rsidR="00000000" w:rsidRPr="00000000">
        <w:rPr>
          <w:rFonts w:ascii="Caveat" w:cs="Caveat" w:eastAsia="Caveat" w:hAnsi="Caveat"/>
          <w:sz w:val="36"/>
          <w:szCs w:val="36"/>
          <w:rtl w:val="0"/>
        </w:rPr>
        <w:t xml:space="preserve">Profesor: Luis Méndez</w:t>
      </w:r>
    </w:p>
    <w:p w:rsidR="00000000" w:rsidDel="00000000" w:rsidP="00000000" w:rsidRDefault="00000000" w:rsidRPr="00000000" w14:paraId="00000009">
      <w:pPr>
        <w:rPr/>
      </w:pPr>
      <w:r w:rsidDel="00000000" w:rsidR="00000000" w:rsidRPr="00000000">
        <w:rPr>
          <w:rtl w:val="0"/>
        </w:rPr>
        <w:t xml:space="preserve">_____________________</w:t>
      </w:r>
      <w:r w:rsidDel="00000000" w:rsidR="00000000" w:rsidRPr="00000000">
        <w:rPr>
          <w:rtl w:val="0"/>
        </w:rPr>
      </w:r>
    </w:p>
    <w:p w:rsidR="00000000" w:rsidDel="00000000" w:rsidP="00000000" w:rsidRDefault="00000000" w:rsidRPr="00000000" w14:paraId="0000000A">
      <w:pPr>
        <w:pStyle w:val="Heading3"/>
        <w:jc w:val="left"/>
        <w:rPr>
          <w:rFonts w:ascii="Caveat" w:cs="Caveat" w:eastAsia="Caveat" w:hAnsi="Caveat"/>
          <w:sz w:val="36"/>
          <w:szCs w:val="36"/>
        </w:rPr>
      </w:pPr>
      <w:bookmarkStart w:colFirst="0" w:colLast="0" w:name="_ggmqghb8a4hg" w:id="4"/>
      <w:bookmarkEnd w:id="4"/>
      <w:r w:rsidDel="00000000" w:rsidR="00000000" w:rsidRPr="00000000">
        <w:rPr>
          <w:rFonts w:ascii="Caveat" w:cs="Caveat" w:eastAsia="Caveat" w:hAnsi="Caveat"/>
          <w:sz w:val="36"/>
          <w:szCs w:val="36"/>
          <w:rtl w:val="0"/>
        </w:rPr>
        <w:t xml:space="preserve">Estudiante: Ruth B. Díaz Castañeda /8-224-1762</w:t>
      </w:r>
    </w:p>
    <w:p w:rsidR="00000000" w:rsidDel="00000000" w:rsidP="00000000" w:rsidRDefault="00000000" w:rsidRPr="00000000" w14:paraId="0000000B">
      <w:pPr>
        <w:pStyle w:val="Heading3"/>
        <w:jc w:val="left"/>
        <w:rPr>
          <w:rFonts w:ascii="Caveat" w:cs="Caveat" w:eastAsia="Caveat" w:hAnsi="Caveat"/>
          <w:sz w:val="36"/>
          <w:szCs w:val="36"/>
        </w:rPr>
      </w:pPr>
      <w:bookmarkStart w:colFirst="0" w:colLast="0" w:name="_ggmqghb8a4hg" w:id="4"/>
      <w:bookmarkEnd w:id="4"/>
      <w:r w:rsidDel="00000000" w:rsidR="00000000" w:rsidRPr="00000000">
        <w:rPr>
          <w:rtl w:val="0"/>
        </w:rPr>
      </w:r>
    </w:p>
    <w:p w:rsidR="00000000" w:rsidDel="00000000" w:rsidP="00000000" w:rsidRDefault="00000000" w:rsidRPr="00000000" w14:paraId="0000000C">
      <w:pPr>
        <w:pStyle w:val="Heading3"/>
        <w:jc w:val="left"/>
        <w:rPr>
          <w:rFonts w:ascii="Caveat" w:cs="Caveat" w:eastAsia="Caveat" w:hAnsi="Caveat"/>
          <w:sz w:val="36"/>
          <w:szCs w:val="36"/>
        </w:rPr>
      </w:pPr>
      <w:bookmarkStart w:colFirst="0" w:colLast="0" w:name="_ggmqghb8a4hg" w:id="4"/>
      <w:bookmarkEnd w:id="4"/>
      <w:r w:rsidDel="00000000" w:rsidR="00000000" w:rsidRPr="00000000">
        <w:rPr>
          <w:rtl w:val="0"/>
        </w:rPr>
      </w:r>
    </w:p>
    <w:p w:rsidR="00000000" w:rsidDel="00000000" w:rsidP="00000000" w:rsidRDefault="00000000" w:rsidRPr="00000000" w14:paraId="0000000D">
      <w:pPr>
        <w:pStyle w:val="Heading3"/>
        <w:rPr/>
      </w:pPr>
      <w:bookmarkStart w:colFirst="0" w:colLast="0" w:name="_ggmqghb8a4hg" w:id="4"/>
      <w:bookmarkEnd w:id="4"/>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1114425</wp:posOffset>
            </wp:positionH>
            <wp:positionV relativeFrom="paragraph">
              <wp:posOffset>114300</wp:posOffset>
            </wp:positionV>
            <wp:extent cx="4121362" cy="476250"/>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9">
                      <a:alphaModFix amt="68000"/>
                    </a:blip>
                    <a:srcRect b="0" l="0" r="0" t="0"/>
                    <a:stretch>
                      <a:fillRect/>
                    </a:stretch>
                  </pic:blipFill>
                  <pic:spPr>
                    <a:xfrm>
                      <a:off x="0" y="0"/>
                      <a:ext cx="4121362" cy="476250"/>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720" w:lineRule="auto"/>
        <w:jc w:val="center"/>
        <w:rPr/>
      </w:pPr>
      <w:r w:rsidDel="00000000" w:rsidR="00000000" w:rsidRPr="00000000">
        <w:rPr/>
        <w:drawing>
          <wp:inline distB="114300" distT="114300" distL="114300" distR="114300">
            <wp:extent cx="5876925" cy="190500"/>
            <wp:effectExtent b="0" l="0" r="0" t="0"/>
            <wp:docPr descr="Línea horizontal" id="6" name="image3.png"/>
            <a:graphic>
              <a:graphicData uri="http://schemas.openxmlformats.org/drawingml/2006/picture">
                <pic:pic>
                  <pic:nvPicPr>
                    <pic:cNvPr descr="Línea horizontal" id="0" name="image3.png"/>
                    <pic:cNvPicPr preferRelativeResize="0"/>
                  </pic:nvPicPr>
                  <pic:blipFill>
                    <a:blip r:embed="rId10"/>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Subtitle"/>
        <w:pBdr>
          <w:top w:space="0" w:sz="0" w:val="nil"/>
          <w:left w:space="0" w:sz="0" w:val="nil"/>
          <w:bottom w:space="0" w:sz="0" w:val="nil"/>
          <w:right w:space="0" w:sz="0" w:val="nil"/>
          <w:between w:space="0" w:sz="0" w:val="nil"/>
        </w:pBdr>
        <w:shd w:fill="auto" w:val="clear"/>
        <w:jc w:val="both"/>
        <w:rPr>
          <w:rFonts w:ascii="Arial" w:cs="Arial" w:eastAsia="Arial" w:hAnsi="Arial"/>
          <w:sz w:val="22"/>
          <w:szCs w:val="22"/>
        </w:rPr>
      </w:pPr>
      <w:bookmarkStart w:colFirst="0" w:colLast="0" w:name="_9b9s00fvznn9" w:id="5"/>
      <w:bookmarkEnd w:id="5"/>
      <w:r w:rsidDel="00000000" w:rsidR="00000000" w:rsidRPr="00000000">
        <w:rPr>
          <w:rFonts w:ascii="Arial" w:cs="Arial" w:eastAsia="Arial" w:hAnsi="Arial"/>
          <w:sz w:val="22"/>
          <w:szCs w:val="22"/>
          <w:rtl w:val="0"/>
        </w:rPr>
        <w:t xml:space="preserve">Luego de ver y analizar el video </w:t>
      </w:r>
      <w:r w:rsidDel="00000000" w:rsidR="00000000" w:rsidRPr="00000000">
        <w:rPr>
          <w:rFonts w:ascii="Arial" w:cs="Arial" w:eastAsia="Arial" w:hAnsi="Arial"/>
          <w:sz w:val="22"/>
          <w:szCs w:val="22"/>
          <w:rtl w:val="0"/>
        </w:rPr>
        <w:t xml:space="preserve">“</w:t>
      </w:r>
      <w:r w:rsidDel="00000000" w:rsidR="00000000" w:rsidRPr="00000000">
        <w:rPr>
          <w:rFonts w:ascii="Times New Roman" w:cs="Times New Roman" w:eastAsia="Times New Roman" w:hAnsi="Times New Roman"/>
          <w:i w:val="1"/>
          <w:sz w:val="23"/>
          <w:szCs w:val="23"/>
          <w:rtl w:val="0"/>
        </w:rPr>
        <w:t xml:space="preserve">Importancia de los medios de comunicación en la Educación</w:t>
      </w:r>
      <w:r w:rsidDel="00000000" w:rsidR="00000000" w:rsidRPr="00000000">
        <w:rPr>
          <w:rFonts w:ascii="Arial" w:cs="Arial" w:eastAsia="Arial" w:hAnsi="Arial"/>
          <w:sz w:val="22"/>
          <w:szCs w:val="22"/>
          <w:rtl w:val="0"/>
        </w:rPr>
        <w:t xml:space="preserve">”: </w:t>
      </w:r>
      <w:hyperlink r:id="rId11">
        <w:r w:rsidDel="00000000" w:rsidR="00000000" w:rsidRPr="00000000">
          <w:rPr>
            <w:rFonts w:ascii="Times New Roman" w:cs="Times New Roman" w:eastAsia="Times New Roman" w:hAnsi="Times New Roman"/>
            <w:color w:val="1155cc"/>
            <w:sz w:val="22"/>
            <w:szCs w:val="22"/>
            <w:u w:val="single"/>
            <w:rtl w:val="0"/>
          </w:rPr>
          <w:t xml:space="preserve">https://www.youtube.com/watch?v=5918QqL9Bpk</w:t>
        </w:r>
      </w:hyperlink>
      <w:r w:rsidDel="00000000" w:rsidR="00000000" w:rsidRPr="00000000">
        <w:rPr>
          <w:rFonts w:ascii="Arial" w:cs="Arial" w:eastAsia="Arial" w:hAnsi="Arial"/>
          <w:sz w:val="22"/>
          <w:szCs w:val="22"/>
          <w:rtl w:val="0"/>
        </w:rPr>
        <w:t xml:space="preserve">, redactamos un resumen sobre el uso y la magnitud que tiene estos en la sociedad de la educación actualmente y los valores que aportan a ella.</w:t>
      </w:r>
    </w:p>
    <w:p w:rsidR="00000000" w:rsidDel="00000000" w:rsidP="00000000" w:rsidRDefault="00000000" w:rsidRPr="00000000" w14:paraId="00000012">
      <w:pPr>
        <w:jc w:val="both"/>
        <w:rPr/>
      </w:pPr>
      <w:r w:rsidDel="00000000" w:rsidR="00000000" w:rsidRPr="00000000">
        <w:rPr>
          <w:rtl w:val="0"/>
        </w:rPr>
        <w:t xml:space="preserve">El concepto comunicación que lo define como instrumento de </w:t>
      </w:r>
      <w:r w:rsidDel="00000000" w:rsidR="00000000" w:rsidRPr="00000000">
        <w:rPr>
          <w:rtl w:val="0"/>
        </w:rPr>
        <w:t xml:space="preserve">mensajeria</w:t>
      </w:r>
      <w:r w:rsidDel="00000000" w:rsidR="00000000" w:rsidRPr="00000000">
        <w:rPr>
          <w:rtl w:val="0"/>
        </w:rPr>
        <w:t xml:space="preserve"> establecida entre dos o más personas, relacionado con el de término educación, el cual puntualiza que es un proceso de transmisión de conocimientos a un determinado grupo, demuestra que ambos términos o conceptos están íntimamente ligados y de ahí la importancia que tienen ambos.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pStyle w:val="Heading3"/>
        <w:jc w:val="both"/>
        <w:rPr>
          <w:rFonts w:ascii="Arial" w:cs="Arial" w:eastAsia="Arial" w:hAnsi="Arial"/>
          <w:sz w:val="28"/>
          <w:szCs w:val="28"/>
        </w:rPr>
      </w:pPr>
      <w:bookmarkStart w:colFirst="0" w:colLast="0" w:name="_n7byogiq98rs" w:id="6"/>
      <w:bookmarkEnd w:id="6"/>
      <w:r w:rsidDel="00000000" w:rsidR="00000000" w:rsidRPr="00000000">
        <w:rPr>
          <w:rtl w:val="0"/>
        </w:rPr>
        <w:t xml:space="preserve"> </w:t>
      </w:r>
      <w:r w:rsidDel="00000000" w:rsidR="00000000" w:rsidRPr="00000000">
        <w:rPr>
          <w:rFonts w:ascii="Arial" w:cs="Arial" w:eastAsia="Arial" w:hAnsi="Arial"/>
          <w:sz w:val="28"/>
          <w:szCs w:val="28"/>
          <w:rtl w:val="0"/>
        </w:rPr>
        <w:t xml:space="preserve">Resumen</w:t>
      </w:r>
    </w:p>
    <w:p w:rsidR="00000000" w:rsidDel="00000000" w:rsidP="00000000" w:rsidRDefault="00000000" w:rsidRPr="00000000" w14:paraId="00000015">
      <w:pPr>
        <w:jc w:val="both"/>
        <w:rPr/>
      </w:pPr>
      <w:r w:rsidDel="00000000" w:rsidR="00000000" w:rsidRPr="00000000">
        <w:rPr>
          <w:rtl w:val="0"/>
        </w:rPr>
        <w:t xml:space="preserve">Los medios de comunicación en la educación se debe centrar en el aporte como herramientas que facilitan y refuerzan los conocimientos curriculares escolares ya que forman parte del material didáctico utilizado en clases según materia y nivel de los estudiantes.</w:t>
      </w:r>
    </w:p>
    <w:p w:rsidR="00000000" w:rsidDel="00000000" w:rsidP="00000000" w:rsidRDefault="00000000" w:rsidRPr="00000000" w14:paraId="00000016">
      <w:pPr>
        <w:jc w:val="both"/>
        <w:rPr/>
      </w:pPr>
      <w:r w:rsidDel="00000000" w:rsidR="00000000" w:rsidRPr="00000000">
        <w:rPr>
          <w:rtl w:val="0"/>
        </w:rPr>
        <w:t xml:space="preserve">Quizás el sector educativo no ha comprendido la importancia de los medios de comunicación en el proceso educativo ya que a través de estos los estudiantes pueden obtener sus propios conocimientos, especialmente en la época actual, en la que todos utilizamos el internet, el cual se ha incorporado a nuestra vida, utilizados por docentes y alumnos como medio masivo informativo y que motiva a la jóvenes y/o adolescentes  a ser </w:t>
      </w:r>
      <w:r w:rsidDel="00000000" w:rsidR="00000000" w:rsidRPr="00000000">
        <w:rPr>
          <w:rFonts w:ascii="Times New Roman" w:cs="Times New Roman" w:eastAsia="Times New Roman" w:hAnsi="Times New Roman"/>
          <w:b w:val="1"/>
          <w:i w:val="1"/>
          <w:sz w:val="23"/>
          <w:szCs w:val="23"/>
          <w:rtl w:val="0"/>
        </w:rPr>
        <w:t xml:space="preserve">gestores de la comunicación</w:t>
      </w:r>
      <w:r w:rsidDel="00000000" w:rsidR="00000000" w:rsidRPr="00000000">
        <w:rPr>
          <w:rtl w:val="0"/>
        </w:rPr>
        <w:t xml:space="preserve"> ya que todos podemos crear, editar, compartir y distribuir información, a lo que muchos llaman sociedad del conocimiento. Muchas veces estos procesos se dan sin investigar lo suficiente que tan fiables son ni respetar los derechos de autor, lo cual debe poner en manifiesto la capacidad de los usuarios de estos medios la evaluación crítica de si deben o no utilizar, especialmente cuando tomamos estos escritos para desarrollar tareas o documentos escolares e incluso a nivel de estudios superiores.</w:t>
      </w:r>
    </w:p>
    <w:p w:rsidR="00000000" w:rsidDel="00000000" w:rsidP="00000000" w:rsidRDefault="00000000" w:rsidRPr="00000000" w14:paraId="00000017">
      <w:pPr>
        <w:jc w:val="both"/>
        <w:rPr/>
      </w:pPr>
      <w:r w:rsidDel="00000000" w:rsidR="00000000" w:rsidRPr="00000000">
        <w:rPr>
          <w:rtl w:val="0"/>
        </w:rPr>
        <w:t xml:space="preserve">Los medios de comunicación que más influyen en la actualidad son la Televisión y el Internet, ambos tienen sus ventajas y desventajas, y es entonces en donde debemos desarrollar ese pensamiento crítico haciendo uso correcto dirigidos al mejor aprovechamiento: la TV por ejemplo puede servir para áreas de difícil acceso y un docente puede agrupar a varias personas y trabajar en equipo para erradicar la alfabetización.</w:t>
      </w:r>
    </w:p>
    <w:p w:rsidR="00000000" w:rsidDel="00000000" w:rsidP="00000000" w:rsidRDefault="00000000" w:rsidRPr="00000000" w14:paraId="00000018">
      <w:pPr>
        <w:jc w:val="both"/>
        <w:rPr/>
      </w:pPr>
      <w:r w:rsidDel="00000000" w:rsidR="00000000" w:rsidRPr="00000000">
        <w:rPr>
          <w:rtl w:val="0"/>
        </w:rPr>
        <w:t xml:space="preserve">El internet, que forma parte de millones de personas, a través de este medio podemos encontrar todo tipo de temas, imágenes y videos que pueden contribuir al autoaprendizaje, desarrollando en los individuos la capacidad de discernir que aprender, cómo aprender y que tiempo.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48"/>
          <w:szCs w:val="48"/>
        </w:rPr>
      </w:pPr>
      <w:r w:rsidDel="00000000" w:rsidR="00000000" w:rsidRPr="00000000">
        <w:rPr>
          <w:rtl w:val="0"/>
        </w:rPr>
        <w:t xml:space="preserve">__________________________________________________________</w:t>
        <w:br w:type="textWrapping"/>
        <w:br w:type="textWrapping"/>
      </w:r>
      <w:r w:rsidDel="00000000" w:rsidR="00000000" w:rsidRPr="00000000">
        <w:rPr>
          <w:sz w:val="48"/>
          <w:szCs w:val="48"/>
          <w:rtl w:val="0"/>
        </w:rPr>
        <w:t xml:space="preserve">Conclusión</w:t>
      </w:r>
    </w:p>
    <w:p w:rsidR="00000000" w:rsidDel="00000000" w:rsidP="00000000" w:rsidRDefault="00000000" w:rsidRPr="00000000" w14:paraId="0000001B">
      <w:pPr>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Es necesario que los docentes integren la tecnología de los medios de comunicación al ámbito educativo como herramienta que apoye el proceso educativo, así como también los padres de familias, observando y controlando lo que los jóvenes estudiantes ven y escuchan ya que es un trabajo en conjunto que requiere del esfuerzo de todos.</w:t>
      </w:r>
    </w:p>
    <w:p w:rsidR="00000000" w:rsidDel="00000000" w:rsidP="00000000" w:rsidRDefault="00000000" w:rsidRPr="00000000" w14:paraId="0000001C">
      <w:pPr>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Los medio de comunicación precisamente sirven para eso, para mantenernos informados y actualizados, con noticias y sucesos de todas partes del mundo, y ya con eso estamos recibiendo educación, lo que debemos hacer es tomar todo lo mejor de cada uno y aprender cómo utilizarlos para beneficios de docentes, estudiantes y la comunidad educativa en general.</w:t>
      </w:r>
    </w:p>
    <w:p w:rsidR="00000000" w:rsidDel="00000000" w:rsidP="00000000" w:rsidRDefault="00000000" w:rsidRPr="00000000" w14:paraId="0000001D">
      <w:pPr>
        <w:rPr>
          <w:color w:val="85200c"/>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 sugerido por la clase...</w:t>
      </w:r>
      <w:r w:rsidDel="00000000" w:rsidR="00000000" w:rsidRPr="00000000">
        <w:rPr>
          <w:rtl w:val="0"/>
        </w:rPr>
      </w:r>
    </w:p>
    <w:tbl>
      <w:tblPr>
        <w:tblStyle w:val="Table1"/>
        <w:tblW w:w="6285.0" w:type="dxa"/>
        <w:jc w:val="left"/>
        <w:tblInd w:w="100.0" w:type="pct"/>
        <w:tblLayout w:type="fixed"/>
        <w:tblLook w:val="0600"/>
      </w:tblPr>
      <w:tblGrid>
        <w:gridCol w:w="6285"/>
        <w:tblGridChange w:id="0">
          <w:tblGrid>
            <w:gridCol w:w="6285"/>
          </w:tblGrid>
        </w:tblGridChange>
      </w:tblGrid>
      <w:tr>
        <w:trPr>
          <w:trHeight w:val="720" w:hRule="atLeast"/>
        </w:trPr>
        <w:tc>
          <w:tcPr>
            <w:tcBorders>
              <w:top w:color="000000" w:space="0" w:sz="0" w:val="nil"/>
              <w:left w:color="000000" w:space="0" w:sz="0" w:val="nil"/>
              <w:bottom w:color="000000" w:space="0" w:sz="0" w:val="nil"/>
              <w:right w:color="000000" w:space="0" w:sz="0" w:val="nil"/>
            </w:tcBorders>
            <w:shd w:fill="ee0000" w:val="clear"/>
            <w:tcMar>
              <w:top w:w="100.0" w:type="dxa"/>
              <w:left w:w="100.0" w:type="dxa"/>
              <w:bottom w:w="100.0" w:type="dxa"/>
              <w:right w:w="100.0" w:type="dxa"/>
            </w:tcM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jc w:val="center"/>
              <w:rPr>
                <w:rFonts w:ascii="Quicksand" w:cs="Quicksand" w:eastAsia="Quicksand" w:hAnsi="Quicksand"/>
                <w:b w:val="1"/>
                <w:color w:val="ffffff"/>
                <w:u w:val="single"/>
              </w:rPr>
            </w:pPr>
            <w:r w:rsidDel="00000000" w:rsidR="00000000" w:rsidRPr="00000000">
              <w:rPr>
                <w:rFonts w:ascii="Quicksand" w:cs="Quicksand" w:eastAsia="Quicksand" w:hAnsi="Quicksand"/>
                <w:b w:val="1"/>
                <w:color w:val="ffffff"/>
                <w:u w:val="single"/>
                <w:rtl w:val="0"/>
              </w:rPr>
              <w:t xml:space="preserve">https://www.youtube.com/watch?v=5918QqL9Bpk</w:t>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drawing>
          <wp:inline distB="114300" distT="114300" distL="114300" distR="114300">
            <wp:extent cx="5876925" cy="190500"/>
            <wp:effectExtent b="0" l="0" r="0" t="0"/>
            <wp:docPr descr="Línea horizontal" id="2" name="image3.png"/>
            <a:graphic>
              <a:graphicData uri="http://schemas.openxmlformats.org/drawingml/2006/picture">
                <pic:pic>
                  <pic:nvPicPr>
                    <pic:cNvPr descr="Línea horizontal" id="0" name="image3.png"/>
                    <pic:cNvPicPr preferRelativeResize="0"/>
                  </pic:nvPicPr>
                  <pic:blipFill>
                    <a:blip r:embed="rId10"/>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Style w:val="Subtitle"/>
        <w:pBdr>
          <w:top w:space="0" w:sz="0" w:val="nil"/>
          <w:left w:space="0" w:sz="0" w:val="nil"/>
          <w:bottom w:space="0" w:sz="0" w:val="nil"/>
          <w:right w:space="0" w:sz="0" w:val="nil"/>
          <w:between w:space="0" w:sz="0" w:val="nil"/>
        </w:pBdr>
        <w:shd w:fill="auto" w:val="clear"/>
        <w:spacing w:after="320" w:before="320" w:line="240" w:lineRule="auto"/>
        <w:rPr/>
      </w:pPr>
      <w:bookmarkStart w:colFirst="0" w:colLast="0" w:name="_mqivybtrbk5n" w:id="7"/>
      <w:bookmarkEnd w:id="7"/>
      <w:r w:rsidDel="00000000" w:rsidR="00000000" w:rsidRPr="00000000">
        <w:rPr>
          <w:color w:val="666666"/>
          <w:sz w:val="22"/>
          <w:szCs w:val="22"/>
        </w:rPr>
        <w:drawing>
          <wp:inline distB="114300" distT="114300" distL="114300" distR="114300">
            <wp:extent cx="547688" cy="547688"/>
            <wp:effectExtent b="0" l="0" r="0" t="0"/>
            <wp:docPr descr="Logotipo de marcador de posición" id="7" name="image5.png"/>
            <a:graphic>
              <a:graphicData uri="http://schemas.openxmlformats.org/drawingml/2006/picture">
                <pic:pic>
                  <pic:nvPicPr>
                    <pic:cNvPr descr="Logotipo de marcador de posición" id="0" name="image5.png"/>
                    <pic:cNvPicPr preferRelativeResize="0"/>
                  </pic:nvPicPr>
                  <pic:blipFill>
                    <a:blip r:embed="rId12"/>
                    <a:srcRect b="0" l="0" r="0" t="0"/>
                    <a:stretch>
                      <a:fillRect/>
                    </a:stretch>
                  </pic:blipFill>
                  <pic:spPr>
                    <a:xfrm>
                      <a:off x="0" y="0"/>
                      <a:ext cx="547688" cy="54768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before="0" w:line="240" w:lineRule="auto"/>
        <w:jc w:val="center"/>
        <w:rPr/>
      </w:pPr>
      <w:r w:rsidDel="00000000" w:rsidR="00000000" w:rsidRPr="00000000">
        <w:rPr>
          <w:rtl w:val="0"/>
        </w:rPr>
        <w:t xml:space="preserve">Ruth B Díaz Castañeda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before="0" w:line="240" w:lineRule="auto"/>
        <w:jc w:val="center"/>
        <w:rPr/>
      </w:pPr>
      <w:r w:rsidDel="00000000" w:rsidR="00000000" w:rsidRPr="00000000">
        <w:rPr>
          <w:rtl w:val="0"/>
        </w:rPr>
        <w:t xml:space="preserve">Informática Educativa</w:t>
      </w:r>
      <w:r w:rsidDel="00000000" w:rsidR="00000000" w:rsidRPr="00000000">
        <w:rPr>
          <w:rtl w:val="0"/>
        </w:rPr>
      </w:r>
    </w:p>
    <w:sectPr>
      <w:pgSz w:h="15840" w:w="12240"/>
      <w:pgMar w:bottom="1077.1653543307089" w:top="1077.1653543307089" w:left="1077.1653543307089" w:right="1077.165354330708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Times New Roman"/>
  <w:font w:name="Caveat">
    <w:embedRegular w:fontKey="{00000000-0000-0000-0000-000000000000}" r:id="rId1" w:subsetted="0"/>
    <w:embedBold w:fontKey="{00000000-0000-0000-0000-000000000000}" r:id="rId2" w:subsetted="0"/>
  </w:font>
  <w:font w:name="Lor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Quicksand">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ora" w:cs="Lora" w:eastAsia="Lora" w:hAnsi="Lora"/>
        <w:sz w:val="22"/>
        <w:szCs w:val="22"/>
        <w:lang w:val="es_419"/>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color w:val="000000"/>
      <w:sz w:val="72"/>
      <w:szCs w:val="72"/>
    </w:rPr>
  </w:style>
  <w:style w:type="paragraph" w:styleId="Heading2">
    <w:name w:val="heading 2"/>
    <w:basedOn w:val="Normal"/>
    <w:next w:val="Normal"/>
    <w:pPr>
      <w:spacing w:before="480" w:lineRule="auto"/>
    </w:pPr>
    <w:rPr>
      <w:color w:val="000000"/>
      <w:sz w:val="40"/>
      <w:szCs w:val="40"/>
    </w:rPr>
  </w:style>
  <w:style w:type="paragraph" w:styleId="Heading3">
    <w:name w:val="heading 3"/>
    <w:basedOn w:val="Normal"/>
    <w:next w:val="Normal"/>
    <w:pPr>
      <w:spacing w:before="0" w:line="240" w:lineRule="auto"/>
      <w:jc w:val="center"/>
    </w:pPr>
    <w:rPr>
      <w:rFonts w:ascii="Quicksand" w:cs="Quicksand" w:eastAsia="Quicksand" w:hAnsi="Quicksand"/>
      <w:color w:val="666666"/>
      <w:sz w:val="20"/>
      <w:szCs w:val="20"/>
    </w:rPr>
  </w:style>
  <w:style w:type="paragraph" w:styleId="Heading4">
    <w:name w:val="heading 4"/>
    <w:basedOn w:val="Normal"/>
    <w:next w:val="Normal"/>
    <w:pPr>
      <w:spacing w:before="0" w:line="240" w:lineRule="auto"/>
      <w:jc w:val="center"/>
    </w:pPr>
    <w:rPr>
      <w:rFonts w:ascii="Quicksand" w:cs="Quicksand" w:eastAsia="Quicksand" w:hAnsi="Quicksand"/>
      <w:color w:val="434343"/>
      <w:sz w:val="20"/>
      <w:szCs w:val="2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200" w:line="240" w:lineRule="auto"/>
      <w:jc w:val="center"/>
    </w:pPr>
    <w:rPr>
      <w:b w:val="1"/>
      <w:sz w:val="24"/>
      <w:szCs w:val="24"/>
    </w:rPr>
  </w:style>
  <w:style w:type="paragraph" w:styleId="Subtitle">
    <w:name w:val="Subtitle"/>
    <w:basedOn w:val="Normal"/>
    <w:next w:val="Normal"/>
    <w:pPr>
      <w:spacing w:before="0" w:line="240" w:lineRule="auto"/>
      <w:jc w:val="center"/>
    </w:pPr>
    <w:rPr>
      <w:rFonts w:ascii="Quicksand" w:cs="Quicksand" w:eastAsia="Quicksand" w:hAnsi="Quicksan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5918QqL9Bpk" TargetMode="External"/><Relationship Id="rId10" Type="http://schemas.openxmlformats.org/officeDocument/2006/relationships/image" Target="media/image3.png"/><Relationship Id="rId12" Type="http://schemas.openxmlformats.org/officeDocument/2006/relationships/image" Target="media/image5.pn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Lora-regular.ttf"/><Relationship Id="rId4" Type="http://schemas.openxmlformats.org/officeDocument/2006/relationships/font" Target="fonts/Lora-bold.ttf"/><Relationship Id="rId5" Type="http://schemas.openxmlformats.org/officeDocument/2006/relationships/font" Target="fonts/Lora-italic.ttf"/><Relationship Id="rId6" Type="http://schemas.openxmlformats.org/officeDocument/2006/relationships/font" Target="fonts/Lora-boldItalic.ttf"/><Relationship Id="rId7" Type="http://schemas.openxmlformats.org/officeDocument/2006/relationships/font" Target="fonts/Quicksand-regular.ttf"/><Relationship Id="rId8"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