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v:background id="_x0000_s1025" o:bwmode="white" fillcolor="#f2dbdb" o:targetscreensize="1024,768">
      <v:fill angle="-135" focus="100%" type="gradient"/>
    </v:background>
  </w:background>
  <w:body>
    <w:p w:rsidR="00BC1C89" w:rsidRDefault="00BC1C89" w:rsidP="00BC1C89">
      <w:pPr>
        <w:spacing w:after="0"/>
      </w:pPr>
      <w:bookmarkStart w:id="0" w:name="_GoBack"/>
      <w:bookmarkEnd w:id="0"/>
      <w:r>
        <w:rPr>
          <w:noProof/>
          <w:lang w:val="es-PA" w:eastAsia="es-PA"/>
        </w:rPr>
        <w:drawing>
          <wp:anchor distT="0" distB="0" distL="114300" distR="114300" simplePos="0" relativeHeight="251660288" behindDoc="0" locked="0" layoutInCell="1" allowOverlap="1" wp14:anchorId="493C35B8" wp14:editId="25E5C271">
            <wp:simplePos x="0" y="0"/>
            <wp:positionH relativeFrom="column">
              <wp:posOffset>643890</wp:posOffset>
            </wp:positionH>
            <wp:positionV relativeFrom="paragraph">
              <wp:posOffset>576580</wp:posOffset>
            </wp:positionV>
            <wp:extent cx="3857625" cy="2343150"/>
            <wp:effectExtent l="19050" t="0" r="28575" b="762000"/>
            <wp:wrapTopAndBottom/>
            <wp:docPr id="3" name="Imagen 3" descr="http://www.globalspec.com/TelecommunicationsIndustryAssociation/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obalspec.com/TelecommunicationsIndustryAssociation/im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2343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lang w:val="es-PA" w:eastAsia="es-PA"/>
        </w:rPr>
        <w:drawing>
          <wp:anchor distT="0" distB="0" distL="114300" distR="114300" simplePos="0" relativeHeight="251659264" behindDoc="0" locked="0" layoutInCell="1" allowOverlap="1" wp14:anchorId="7A61206B" wp14:editId="7B25B1FD">
            <wp:simplePos x="0" y="0"/>
            <wp:positionH relativeFrom="column">
              <wp:posOffset>4227195</wp:posOffset>
            </wp:positionH>
            <wp:positionV relativeFrom="paragraph">
              <wp:posOffset>-404495</wp:posOffset>
            </wp:positionV>
            <wp:extent cx="1778635" cy="638175"/>
            <wp:effectExtent l="0" t="0" r="0" b="9525"/>
            <wp:wrapTopAndBottom/>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A.jpg"/>
                    <pic:cNvPicPr/>
                  </pic:nvPicPr>
                  <pic:blipFill>
                    <a:blip r:embed="rId9">
                      <a:extLst>
                        <a:ext uri="{28A0092B-C50C-407E-A947-70E740481C1C}">
                          <a14:useLocalDpi xmlns:a14="http://schemas.microsoft.com/office/drawing/2010/main" val="0"/>
                        </a:ext>
                      </a:extLst>
                    </a:blip>
                    <a:stretch>
                      <a:fillRect/>
                    </a:stretch>
                  </pic:blipFill>
                  <pic:spPr>
                    <a:xfrm>
                      <a:off x="0" y="0"/>
                      <a:ext cx="1778635" cy="638175"/>
                    </a:xfrm>
                    <a:prstGeom prst="rect">
                      <a:avLst/>
                    </a:prstGeom>
                  </pic:spPr>
                </pic:pic>
              </a:graphicData>
            </a:graphic>
            <wp14:sizeRelH relativeFrom="page">
              <wp14:pctWidth>0</wp14:pctWidth>
            </wp14:sizeRelH>
            <wp14:sizeRelV relativeFrom="page">
              <wp14:pctHeight>0</wp14:pctHeight>
            </wp14:sizeRelV>
          </wp:anchor>
        </w:drawing>
      </w:r>
      <w:r>
        <w:rPr>
          <w:noProof/>
          <w:lang w:val="es-PA" w:eastAsia="es-PA"/>
        </w:rPr>
        <w:drawing>
          <wp:anchor distT="0" distB="0" distL="114300" distR="114300" simplePos="0" relativeHeight="251658240" behindDoc="0" locked="0" layoutInCell="1" allowOverlap="1" wp14:anchorId="702A2055" wp14:editId="1B274C99">
            <wp:simplePos x="0" y="0"/>
            <wp:positionH relativeFrom="column">
              <wp:posOffset>-594360</wp:posOffset>
            </wp:positionH>
            <wp:positionV relativeFrom="paragraph">
              <wp:posOffset>-404495</wp:posOffset>
            </wp:positionV>
            <wp:extent cx="1857375" cy="641985"/>
            <wp:effectExtent l="0" t="0" r="9525" b="5715"/>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ARHU.jpg"/>
                    <pic:cNvPicPr/>
                  </pic:nvPicPr>
                  <pic:blipFill>
                    <a:blip r:embed="rId10">
                      <a:extLst>
                        <a:ext uri="{28A0092B-C50C-407E-A947-70E740481C1C}">
                          <a14:useLocalDpi xmlns:a14="http://schemas.microsoft.com/office/drawing/2010/main" val="0"/>
                        </a:ext>
                      </a:extLst>
                    </a:blip>
                    <a:stretch>
                      <a:fillRect/>
                    </a:stretch>
                  </pic:blipFill>
                  <pic:spPr>
                    <a:xfrm>
                      <a:off x="0" y="0"/>
                      <a:ext cx="1857375" cy="641985"/>
                    </a:xfrm>
                    <a:prstGeom prst="rect">
                      <a:avLst/>
                    </a:prstGeom>
                  </pic:spPr>
                </pic:pic>
              </a:graphicData>
            </a:graphic>
            <wp14:sizeRelH relativeFrom="page">
              <wp14:pctWidth>0</wp14:pctWidth>
            </wp14:sizeRelH>
            <wp14:sizeRelV relativeFrom="page">
              <wp14:pctHeight>0</wp14:pctHeight>
            </wp14:sizeRelV>
          </wp:anchor>
        </w:drawing>
      </w:r>
    </w:p>
    <w:p w:rsidR="00BC1C89" w:rsidRDefault="00BC1C89" w:rsidP="00E268D6">
      <w:pPr>
        <w:jc w:val="center"/>
      </w:pPr>
      <w:r>
        <w:rPr>
          <w:noProof/>
          <w:lang w:val="es-PA" w:eastAsia="es-PA"/>
        </w:rPr>
        <mc:AlternateContent>
          <mc:Choice Requires="wps">
            <w:drawing>
              <wp:anchor distT="0" distB="0" distL="114300" distR="114300" simplePos="0" relativeHeight="251662336" behindDoc="0" locked="0" layoutInCell="1" allowOverlap="1" wp14:anchorId="0606C597" wp14:editId="4CD6E3C2">
                <wp:simplePos x="0" y="0"/>
                <wp:positionH relativeFrom="column">
                  <wp:posOffset>10160</wp:posOffset>
                </wp:positionH>
                <wp:positionV relativeFrom="paragraph">
                  <wp:posOffset>2333625</wp:posOffset>
                </wp:positionV>
                <wp:extent cx="1828800" cy="1828800"/>
                <wp:effectExtent l="0" t="0" r="0" b="8890"/>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C1C89" w:rsidRPr="00BC1C89" w:rsidRDefault="00BC1C89" w:rsidP="00BC1C89">
                            <w:pPr>
                              <w:spacing w:after="0" w:line="240" w:lineRule="auto"/>
                              <w:jc w:val="center"/>
                              <w:rPr>
                                <w:b/>
                                <w:sz w:val="72"/>
                                <w:szCs w:val="72"/>
                                <w14:glow w14:rad="63500">
                                  <w14:schemeClr w14:val="accent2">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C1C89">
                              <w:rPr>
                                <w:b/>
                                <w:sz w:val="72"/>
                                <w:szCs w:val="72"/>
                                <w14:glow w14:rad="63500">
                                  <w14:schemeClr w14:val="accent2">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COMPETITION POLICY TELECOMMUNICATIONS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left:0;text-align:left;margin-left:.8pt;margin-top:183.7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" filled="f" stroked="f">
                <v:fill o:detectmouseclick="t"/>
                <v:textbox style="mso-fit-shape-to-text:t">
                  <w:txbxContent>
                    <w:p w:rsidR="00BC1C89" w:rsidRPr="00BC1C89" w:rsidRDefault="00BC1C89" w:rsidP="00BC1C89">
                      <w:pPr>
                        <w:spacing w:after="0" w:line="240" w:lineRule="auto"/>
                        <w:jc w:val="center"/>
                        <w:rPr>
                          <w:b/>
                          <w:sz w:val="72"/>
                          <w:szCs w:val="72"/>
                          <w14:glow w14:rad="63500">
                            <w14:schemeClr w14:val="accent2">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C1C89">
                        <w:rPr>
                          <w:b/>
                          <w:sz w:val="72"/>
                          <w:szCs w:val="72"/>
                          <w14:glow w14:rad="63500">
                            <w14:schemeClr w14:val="accent2">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COMPETITION POLICY TELECOMMUNICATIONS</w:t>
                      </w:r>
                    </w:p>
                  </w:txbxContent>
                </v:textbox>
              </v:shape>
            </w:pict>
          </mc:Fallback>
        </mc:AlternateContent>
      </w:r>
    </w:p>
    <w:p w:rsidR="00E268D6" w:rsidRPr="00E268D6" w:rsidRDefault="00E268D6" w:rsidP="00E268D6">
      <w:pPr>
        <w:jc w:val="center"/>
        <w:rPr>
          <w:sz w:val="12"/>
        </w:rPr>
      </w:pPr>
    </w:p>
    <w:p w:rsidR="00BC1C89" w:rsidRPr="00E268D6" w:rsidRDefault="00BC1C89" w:rsidP="00BC1C89">
      <w:pPr>
        <w:jc w:val="center"/>
        <w:rPr>
          <w:rFonts w:ascii="Arial" w:hAnsi="Arial" w:cs="Arial"/>
          <w:b/>
          <w:lang w:val="en-US"/>
        </w:rPr>
      </w:pPr>
      <w:r w:rsidRPr="00E268D6">
        <w:rPr>
          <w:rFonts w:ascii="Arial" w:hAnsi="Arial" w:cs="Arial"/>
          <w:b/>
          <w:lang w:val="en-US"/>
        </w:rPr>
        <w:t>MODALITY OF THE COURSE: ON SITE</w:t>
      </w:r>
    </w:p>
    <w:p w:rsidR="00BC1C89" w:rsidRPr="00E268D6" w:rsidRDefault="00BC1C89" w:rsidP="00BC1C89">
      <w:pPr>
        <w:jc w:val="center"/>
        <w:rPr>
          <w:rFonts w:ascii="Arial" w:hAnsi="Arial" w:cs="Arial"/>
          <w:b/>
          <w:lang w:val="en-US"/>
        </w:rPr>
      </w:pPr>
      <w:r w:rsidRPr="00E268D6">
        <w:rPr>
          <w:rFonts w:ascii="Arial" w:hAnsi="Arial" w:cs="Arial"/>
          <w:b/>
          <w:lang w:val="en-US"/>
        </w:rPr>
        <w:t>START AND END DATES OF THE COURSE: JULY 20 TO JULY 24, 2015.</w:t>
      </w:r>
    </w:p>
    <w:p w:rsidR="00BC1C89" w:rsidRPr="00E268D6" w:rsidRDefault="00BC1C89" w:rsidP="00BC1C89">
      <w:pPr>
        <w:jc w:val="center"/>
        <w:rPr>
          <w:rFonts w:ascii="Arial" w:hAnsi="Arial" w:cs="Arial"/>
          <w:b/>
          <w:lang w:val="en-US"/>
        </w:rPr>
      </w:pPr>
      <w:r w:rsidRPr="00E268D6">
        <w:rPr>
          <w:rFonts w:ascii="Arial" w:hAnsi="Arial" w:cs="Arial"/>
          <w:b/>
          <w:lang w:val="en-US"/>
        </w:rPr>
        <w:t>LANGUAGE OF INSTRUCTION: ENGLISH</w:t>
      </w:r>
    </w:p>
    <w:p w:rsidR="00BC1C89" w:rsidRPr="00BC1C89" w:rsidRDefault="001D512D" w:rsidP="00BC1C89">
      <w:pPr>
        <w:jc w:val="center"/>
        <w:rPr>
          <w:lang w:val="en-US"/>
        </w:rPr>
      </w:pPr>
      <w:r>
        <w:rPr>
          <w:noProof/>
          <w:lang w:val="es-PA" w:eastAsia="es-PA"/>
        </w:rPr>
        <mc:AlternateContent>
          <mc:Choice Requires="wps">
            <w:drawing>
              <wp:anchor distT="0" distB="0" distL="114300" distR="114300" simplePos="0" relativeHeight="251663360" behindDoc="0" locked="0" layoutInCell="1" allowOverlap="1" wp14:anchorId="58DC2E23" wp14:editId="11E2D108">
                <wp:simplePos x="0" y="0"/>
                <wp:positionH relativeFrom="column">
                  <wp:posOffset>1263015</wp:posOffset>
                </wp:positionH>
                <wp:positionV relativeFrom="paragraph">
                  <wp:posOffset>50799</wp:posOffset>
                </wp:positionV>
                <wp:extent cx="2914650" cy="962025"/>
                <wp:effectExtent l="0" t="0" r="19050" b="28575"/>
                <wp:wrapNone/>
                <wp:docPr id="5" name="5 Terminador"/>
                <wp:cNvGraphicFramePr/>
                <a:graphic xmlns:a="http://schemas.openxmlformats.org/drawingml/2006/main">
                  <a:graphicData uri="http://schemas.microsoft.com/office/word/2010/wordprocessingShape">
                    <wps:wsp>
                      <wps:cNvSpPr/>
                      <wps:spPr>
                        <a:xfrm>
                          <a:off x="0" y="0"/>
                          <a:ext cx="2914650" cy="962025"/>
                        </a:xfrm>
                        <a:prstGeom prst="flowChartTerminator">
                          <a:avLst/>
                        </a:prstGeom>
                        <a:gradFill>
                          <a:gsLst>
                            <a:gs pos="0">
                              <a:srgbClr val="CCCCFF"/>
                            </a:gs>
                            <a:gs pos="17999">
                              <a:srgbClr val="99CCFF"/>
                            </a:gs>
                            <a:gs pos="36000">
                              <a:srgbClr val="9966FF"/>
                            </a:gs>
                            <a:gs pos="61000">
                              <a:srgbClr val="CC99FF"/>
                            </a:gs>
                            <a:gs pos="82001">
                              <a:srgbClr val="99CCFF"/>
                            </a:gs>
                            <a:gs pos="100000">
                              <a:srgbClr val="CCCCFF"/>
                            </a:gs>
                          </a:gsLst>
                          <a:lin ang="0" scaled="0"/>
                        </a:grad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512D" w:rsidRPr="009C7D15" w:rsidRDefault="001D512D" w:rsidP="00E268D6">
                            <w:pPr>
                              <w:tabs>
                                <w:tab w:val="left" w:pos="5520"/>
                              </w:tabs>
                              <w:spacing w:after="0" w:line="240" w:lineRule="auto"/>
                              <w:jc w:val="center"/>
                              <w:rPr>
                                <w:rFonts w:ascii="Arial" w:hAnsi="Arial" w:cs="Arial"/>
                                <w:b/>
                                <w:color w:val="0066FF"/>
                                <w:sz w:val="28"/>
                                <w:szCs w:val="28"/>
                                <w14:glow w14:rad="139700">
                                  <w14:schemeClr w14:val="accent5">
                                    <w14:alpha w14:val="60000"/>
                                    <w14:satMod w14:val="175000"/>
                                  </w14:schemeClr>
                                </w14:glow>
                                <w14:textOutline w14:w="9525" w14:cap="rnd" w14:cmpd="sng" w14:algn="ctr">
                                  <w14:solidFill>
                                    <w14:schemeClr w14:val="tx1"/>
                                  </w14:solidFill>
                                  <w14:prstDash w14:val="solid"/>
                                  <w14:bevel/>
                                </w14:textOutline>
                              </w:rPr>
                            </w:pPr>
                            <w:r w:rsidRPr="009C7D15">
                              <w:rPr>
                                <w:rFonts w:ascii="Arial" w:hAnsi="Arial" w:cs="Arial"/>
                                <w:b/>
                                <w:color w:val="0066FF"/>
                                <w:sz w:val="28"/>
                                <w:szCs w:val="28"/>
                                <w14:glow w14:rad="139700">
                                  <w14:schemeClr w14:val="accent5">
                                    <w14:alpha w14:val="60000"/>
                                    <w14:satMod w14:val="175000"/>
                                  </w14:schemeClr>
                                </w14:glow>
                                <w14:textOutline w14:w="9525" w14:cap="rnd" w14:cmpd="sng" w14:algn="ctr">
                                  <w14:solidFill>
                                    <w14:schemeClr w14:val="tx1"/>
                                  </w14:solidFill>
                                  <w14:prstDash w14:val="solid"/>
                                  <w14:bevel/>
                                </w14:textOutline>
                              </w:rPr>
                              <w:t>CLOSING DATE IFARHU</w:t>
                            </w:r>
                          </w:p>
                          <w:p w:rsidR="001D512D" w:rsidRPr="009C7D15" w:rsidRDefault="001D512D" w:rsidP="00E268D6">
                            <w:pPr>
                              <w:spacing w:after="0" w:line="240" w:lineRule="auto"/>
                              <w:jc w:val="center"/>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pPr>
                            <w:proofErr w:type="spellStart"/>
                            <w:r w:rsidRPr="009C7D15">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t>May</w:t>
                            </w:r>
                            <w:proofErr w:type="spellEnd"/>
                            <w:r w:rsidRPr="009C7D15">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t xml:space="preserve"> 28, 2015</w:t>
                            </w:r>
                          </w:p>
                          <w:p w:rsidR="001D512D" w:rsidRPr="009C7D15" w:rsidRDefault="001D512D" w:rsidP="001D512D">
                            <w:pPr>
                              <w:jc w:val="center"/>
                              <w:rPr>
                                <w14:glow w14:rad="139700">
                                  <w14:schemeClr w14:val="accent5">
                                    <w14:alpha w14:val="60000"/>
                                    <w14:satMod w14:val="175000"/>
                                  </w14:schemeClr>
                                </w14:gl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5 Terminador" o:spid="_x0000_s1027" type="#_x0000_t116" style="position:absolute;left:0;text-align:left;margin-left:99.45pt;margin-top:4pt;width:229.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" fillcolor="#ccf" strokecolor="#69f" strokeweight="2pt">
                <v:fill color2="#ccf" angle="90" colors="0 #ccf;11796f #9cf;23593f #96f;39977f #c9f;53740f #9cf;1 #ccf" focus="100%" type="gradient">
                  <o:fill v:ext="view" type="gradientUnscaled"/>
                </v:fill>
                <v:textbox>
                  <w:txbxContent>
                    <w:p w:rsidR="001D512D" w:rsidRPr="009C7D15" w:rsidRDefault="001D512D" w:rsidP="00E268D6">
                      <w:pPr>
                        <w:tabs>
                          <w:tab w:val="left" w:pos="5520"/>
                        </w:tabs>
                        <w:spacing w:after="0" w:line="240" w:lineRule="auto"/>
                        <w:jc w:val="center"/>
                        <w:rPr>
                          <w:rFonts w:ascii="Arial" w:hAnsi="Arial" w:cs="Arial"/>
                          <w:b/>
                          <w:color w:val="0066FF"/>
                          <w:sz w:val="28"/>
                          <w:szCs w:val="28"/>
                          <w14:glow w14:rad="139700">
                            <w14:schemeClr w14:val="accent5">
                              <w14:alpha w14:val="60000"/>
                              <w14:satMod w14:val="175000"/>
                            </w14:schemeClr>
                          </w14:glow>
                          <w14:textOutline w14:w="9525" w14:cap="rnd" w14:cmpd="sng" w14:algn="ctr">
                            <w14:solidFill>
                              <w14:schemeClr w14:val="tx1"/>
                            </w14:solidFill>
                            <w14:prstDash w14:val="solid"/>
                            <w14:bevel/>
                          </w14:textOutline>
                        </w:rPr>
                      </w:pPr>
                      <w:r w:rsidRPr="009C7D15">
                        <w:rPr>
                          <w:rFonts w:ascii="Arial" w:hAnsi="Arial" w:cs="Arial"/>
                          <w:b/>
                          <w:color w:val="0066FF"/>
                          <w:sz w:val="28"/>
                          <w:szCs w:val="28"/>
                          <w14:glow w14:rad="139700">
                            <w14:schemeClr w14:val="accent5">
                              <w14:alpha w14:val="60000"/>
                              <w14:satMod w14:val="175000"/>
                            </w14:schemeClr>
                          </w14:glow>
                          <w14:textOutline w14:w="9525" w14:cap="rnd" w14:cmpd="sng" w14:algn="ctr">
                            <w14:solidFill>
                              <w14:schemeClr w14:val="tx1"/>
                            </w14:solidFill>
                            <w14:prstDash w14:val="solid"/>
                            <w14:bevel/>
                          </w14:textOutline>
                        </w:rPr>
                        <w:t>CLOSING DATE IFARHU</w:t>
                      </w:r>
                    </w:p>
                    <w:p w:rsidR="001D512D" w:rsidRPr="009C7D15" w:rsidRDefault="001D512D" w:rsidP="00E268D6">
                      <w:pPr>
                        <w:spacing w:after="0" w:line="240" w:lineRule="auto"/>
                        <w:jc w:val="center"/>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pPr>
                      <w:proofErr w:type="spellStart"/>
                      <w:r w:rsidRPr="009C7D15">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t>May</w:t>
                      </w:r>
                      <w:proofErr w:type="spellEnd"/>
                      <w:r w:rsidRPr="009C7D15">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t xml:space="preserve"> </w:t>
                      </w:r>
                      <w:r w:rsidRPr="009C7D15">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t>28</w:t>
                      </w:r>
                      <w:r w:rsidRPr="009C7D15">
                        <w:rPr>
                          <w:rFonts w:ascii="Arial" w:hAnsi="Arial" w:cs="Arial"/>
                          <w:b/>
                          <w:color w:val="0066FF"/>
                          <w:sz w:val="32"/>
                          <w:szCs w:val="32"/>
                          <w:lang w:eastAsia="es-ES"/>
                          <w14:glow w14:rad="139700">
                            <w14:schemeClr w14:val="accent5">
                              <w14:alpha w14:val="60000"/>
                              <w14:satMod w14:val="175000"/>
                            </w14:schemeClr>
                          </w14:glow>
                          <w14:textOutline w14:w="9525" w14:cap="rnd" w14:cmpd="sng" w14:algn="ctr">
                            <w14:solidFill>
                              <w14:schemeClr w14:val="tx1"/>
                            </w14:solidFill>
                            <w14:prstDash w14:val="solid"/>
                            <w14:bevel/>
                          </w14:textOutline>
                        </w:rPr>
                        <w:t>, 2015</w:t>
                      </w:r>
                    </w:p>
                    <w:p w:rsidR="001D512D" w:rsidRPr="009C7D15" w:rsidRDefault="001D512D" w:rsidP="001D512D">
                      <w:pPr>
                        <w:jc w:val="center"/>
                        <w:rPr>
                          <w14:glow w14:rad="139700">
                            <w14:schemeClr w14:val="accent5">
                              <w14:alpha w14:val="60000"/>
                              <w14:satMod w14:val="175000"/>
                            </w14:schemeClr>
                          </w14:glow>
                        </w:rPr>
                      </w:pPr>
                    </w:p>
                  </w:txbxContent>
                </v:textbox>
              </v:shape>
            </w:pict>
          </mc:Fallback>
        </mc:AlternateContent>
      </w:r>
    </w:p>
    <w:p w:rsidR="00BC1C89" w:rsidRPr="00BC1C89" w:rsidRDefault="00BC1C89" w:rsidP="00BC1C89">
      <w:pPr>
        <w:rPr>
          <w:lang w:val="en-US"/>
        </w:rPr>
      </w:pPr>
    </w:p>
    <w:p w:rsidR="00BC1C89" w:rsidRPr="00BC1C89" w:rsidRDefault="00BC1C89" w:rsidP="00BC1C89">
      <w:pPr>
        <w:rPr>
          <w:lang w:val="en-US"/>
        </w:rPr>
      </w:pPr>
    </w:p>
    <w:p w:rsidR="00BC1C89" w:rsidRPr="00BC1C89" w:rsidRDefault="00BC1C89" w:rsidP="00C2683F">
      <w:pPr>
        <w:jc w:val="both"/>
        <w:rPr>
          <w:lang w:val="en-US"/>
        </w:rPr>
      </w:pPr>
    </w:p>
    <w:p w:rsidR="00BC1C89" w:rsidRPr="00C2683F" w:rsidRDefault="00E268D6" w:rsidP="00C2683F">
      <w:pPr>
        <w:jc w:val="both"/>
        <w:rPr>
          <w:rFonts w:ascii="Arial" w:hAnsi="Arial" w:cs="Arial"/>
          <w:b/>
          <w:sz w:val="24"/>
          <w:szCs w:val="24"/>
          <w:u w:val="single"/>
          <w:lang w:val="en-US"/>
        </w:rPr>
      </w:pPr>
      <w:r w:rsidRPr="00C2683F">
        <w:rPr>
          <w:rFonts w:ascii="Arial" w:hAnsi="Arial" w:cs="Arial"/>
          <w:b/>
          <w:sz w:val="24"/>
          <w:szCs w:val="24"/>
          <w:u w:val="single"/>
          <w:lang w:val="en-US"/>
        </w:rPr>
        <w:t xml:space="preserve">Course objectives: </w:t>
      </w:r>
    </w:p>
    <w:p w:rsidR="00E268D6" w:rsidRDefault="00E268D6" w:rsidP="00C2683F">
      <w:pPr>
        <w:jc w:val="both"/>
        <w:rPr>
          <w:rFonts w:ascii="Arial" w:hAnsi="Arial" w:cs="Arial"/>
          <w:sz w:val="24"/>
          <w:szCs w:val="24"/>
          <w:lang w:val="en-US"/>
        </w:rPr>
      </w:pPr>
      <w:r w:rsidRPr="00E268D6">
        <w:rPr>
          <w:rFonts w:ascii="Arial" w:hAnsi="Arial" w:cs="Arial"/>
          <w:sz w:val="24"/>
          <w:szCs w:val="24"/>
          <w:lang w:val="en-US"/>
        </w:rPr>
        <w:t>To understand the changing regulatory philosophy as we participate in the dynamic worldwide telecommunications environment, including development of the necessary considerations that need to be given in responding to those changes.</w:t>
      </w:r>
    </w:p>
    <w:p w:rsidR="008A7993" w:rsidRPr="006E1BA2" w:rsidRDefault="00C2683F" w:rsidP="00C2683F">
      <w:pPr>
        <w:tabs>
          <w:tab w:val="center" w:pos="4419"/>
          <w:tab w:val="left" w:pos="5520"/>
          <w:tab w:val="right" w:pos="8838"/>
        </w:tabs>
        <w:jc w:val="both"/>
        <w:rPr>
          <w:rFonts w:ascii="Arial" w:hAnsi="Arial" w:cs="Arial"/>
          <w:b/>
          <w:sz w:val="24"/>
          <w:szCs w:val="24"/>
          <w:u w:val="single" w:color="365F91" w:themeColor="accent1" w:themeShade="BF"/>
          <w:lang w:val="en-US"/>
        </w:rPr>
      </w:pPr>
      <w:r>
        <w:rPr>
          <w:rFonts w:ascii="Arial" w:hAnsi="Arial" w:cs="Arial"/>
          <w:b/>
          <w:sz w:val="24"/>
          <w:szCs w:val="24"/>
          <w:u w:val="single" w:color="365F91" w:themeColor="accent1" w:themeShade="BF"/>
          <w:lang w:val="en-US"/>
        </w:rPr>
        <w:t>Eligibility Requirements:</w:t>
      </w:r>
    </w:p>
    <w:p w:rsidR="00E268D6" w:rsidRDefault="008A7993" w:rsidP="00C2683F">
      <w:pPr>
        <w:pStyle w:val="Prrafodelista"/>
        <w:numPr>
          <w:ilvl w:val="0"/>
          <w:numId w:val="1"/>
        </w:numPr>
        <w:jc w:val="both"/>
        <w:rPr>
          <w:rFonts w:ascii="Arial" w:hAnsi="Arial" w:cs="Arial"/>
          <w:sz w:val="24"/>
          <w:szCs w:val="24"/>
          <w:lang w:val="en-US"/>
        </w:rPr>
      </w:pPr>
      <w:r w:rsidRPr="008A7993">
        <w:rPr>
          <w:rFonts w:ascii="Arial" w:hAnsi="Arial" w:cs="Arial"/>
          <w:sz w:val="24"/>
          <w:szCs w:val="24"/>
          <w:lang w:val="en-US"/>
        </w:rPr>
        <w:t xml:space="preserve">Be a citizen or permanent resident of an OAS member state (Antigua &amp; Barbuda, Argentina, Bahamas Barbados, Belize,  Bolivia, </w:t>
      </w:r>
      <w:proofErr w:type="spellStart"/>
      <w:r w:rsidRPr="008A7993">
        <w:rPr>
          <w:rFonts w:ascii="Arial" w:hAnsi="Arial" w:cs="Arial"/>
          <w:sz w:val="24"/>
          <w:szCs w:val="24"/>
          <w:lang w:val="en-US"/>
        </w:rPr>
        <w:t>Brasil</w:t>
      </w:r>
      <w:proofErr w:type="spellEnd"/>
      <w:r w:rsidRPr="008A7993">
        <w:rPr>
          <w:rFonts w:ascii="Arial" w:hAnsi="Arial" w:cs="Arial"/>
          <w:sz w:val="24"/>
          <w:szCs w:val="24"/>
          <w:lang w:val="en-US"/>
        </w:rPr>
        <w:t xml:space="preserve">, Canada, Chile, Colombia, Costa Rica, Cuba, Dominica, Ecuador, El </w:t>
      </w:r>
      <w:proofErr w:type="spellStart"/>
      <w:r w:rsidRPr="008A7993">
        <w:rPr>
          <w:rFonts w:ascii="Arial" w:hAnsi="Arial" w:cs="Arial"/>
          <w:sz w:val="24"/>
          <w:szCs w:val="24"/>
          <w:lang w:val="en-US"/>
        </w:rPr>
        <w:t>salvador</w:t>
      </w:r>
      <w:proofErr w:type="spellEnd"/>
      <w:r w:rsidRPr="008A7993">
        <w:rPr>
          <w:rFonts w:ascii="Arial" w:hAnsi="Arial" w:cs="Arial"/>
          <w:sz w:val="24"/>
          <w:szCs w:val="24"/>
          <w:lang w:val="en-US"/>
        </w:rPr>
        <w:t xml:space="preserve">, Grenada, Guatemala, Guyana, Haiti, Honduras, </w:t>
      </w:r>
      <w:proofErr w:type="spellStart"/>
      <w:r w:rsidRPr="008A7993">
        <w:rPr>
          <w:rFonts w:ascii="Arial" w:hAnsi="Arial" w:cs="Arial"/>
          <w:sz w:val="24"/>
          <w:szCs w:val="24"/>
          <w:lang w:val="en-US"/>
        </w:rPr>
        <w:t>Jamica</w:t>
      </w:r>
      <w:proofErr w:type="spellEnd"/>
      <w:r w:rsidRPr="008A7993">
        <w:rPr>
          <w:rFonts w:ascii="Arial" w:hAnsi="Arial" w:cs="Arial"/>
          <w:sz w:val="24"/>
          <w:szCs w:val="24"/>
          <w:lang w:val="en-US"/>
        </w:rPr>
        <w:t xml:space="preserve">, Mexico, </w:t>
      </w:r>
      <w:r w:rsidRPr="008A7993">
        <w:rPr>
          <w:rFonts w:ascii="Arial" w:hAnsi="Arial" w:cs="Arial"/>
          <w:sz w:val="24"/>
          <w:szCs w:val="24"/>
          <w:lang w:val="en-US"/>
        </w:rPr>
        <w:lastRenderedPageBreak/>
        <w:t xml:space="preserve">Nicaragua, Panama, Paraguay, Peru, </w:t>
      </w:r>
      <w:proofErr w:type="spellStart"/>
      <w:r w:rsidRPr="008A7993">
        <w:rPr>
          <w:rFonts w:ascii="Arial" w:hAnsi="Arial" w:cs="Arial"/>
          <w:sz w:val="24"/>
          <w:szCs w:val="24"/>
          <w:lang w:val="en-US"/>
        </w:rPr>
        <w:t>Republica</w:t>
      </w:r>
      <w:proofErr w:type="spellEnd"/>
      <w:r w:rsidRPr="008A7993">
        <w:rPr>
          <w:rFonts w:ascii="Arial" w:hAnsi="Arial" w:cs="Arial"/>
          <w:sz w:val="24"/>
          <w:szCs w:val="24"/>
          <w:lang w:val="en-US"/>
        </w:rPr>
        <w:t xml:space="preserve"> </w:t>
      </w:r>
      <w:proofErr w:type="spellStart"/>
      <w:r w:rsidRPr="008A7993">
        <w:rPr>
          <w:rFonts w:ascii="Arial" w:hAnsi="Arial" w:cs="Arial"/>
          <w:sz w:val="24"/>
          <w:szCs w:val="24"/>
          <w:lang w:val="en-US"/>
        </w:rPr>
        <w:t>Dominicana</w:t>
      </w:r>
      <w:proofErr w:type="spellEnd"/>
      <w:r w:rsidRPr="008A7993">
        <w:rPr>
          <w:rFonts w:ascii="Arial" w:hAnsi="Arial" w:cs="Arial"/>
          <w:sz w:val="24"/>
          <w:szCs w:val="24"/>
          <w:lang w:val="en-US"/>
        </w:rPr>
        <w:t>, Saint Kitts and Nevis, Saint Vincent and The Grenadines, Suriname, Trinidad and Tobago, Uruguay y Venezuela), with the exception of the united States since is the host country.</w:t>
      </w:r>
    </w:p>
    <w:p w:rsidR="008A7993" w:rsidRDefault="008A7993" w:rsidP="00C2683F">
      <w:pPr>
        <w:pStyle w:val="Prrafodelista"/>
        <w:numPr>
          <w:ilvl w:val="0"/>
          <w:numId w:val="1"/>
        </w:numPr>
        <w:jc w:val="both"/>
        <w:rPr>
          <w:rFonts w:ascii="Arial" w:hAnsi="Arial" w:cs="Arial"/>
          <w:sz w:val="24"/>
          <w:szCs w:val="24"/>
          <w:lang w:val="en-US"/>
        </w:rPr>
      </w:pPr>
      <w:r>
        <w:rPr>
          <w:rFonts w:ascii="Arial" w:hAnsi="Arial" w:cs="Arial"/>
          <w:sz w:val="24"/>
          <w:szCs w:val="24"/>
          <w:lang w:val="en-US"/>
        </w:rPr>
        <w:t>Bachelor`s degree in Economics, Law or Engineering.</w:t>
      </w:r>
    </w:p>
    <w:p w:rsidR="008A7993" w:rsidRPr="008A7993" w:rsidRDefault="008A7993" w:rsidP="00C2683F">
      <w:pPr>
        <w:pStyle w:val="Prrafodelista"/>
        <w:numPr>
          <w:ilvl w:val="0"/>
          <w:numId w:val="1"/>
        </w:numPr>
        <w:jc w:val="both"/>
        <w:rPr>
          <w:rFonts w:ascii="Arial" w:hAnsi="Arial" w:cs="Arial"/>
          <w:sz w:val="24"/>
          <w:szCs w:val="24"/>
          <w:lang w:val="en-US"/>
        </w:rPr>
      </w:pPr>
      <w:r w:rsidRPr="008A7993">
        <w:rPr>
          <w:rFonts w:ascii="Arial" w:hAnsi="Arial" w:cs="Arial"/>
          <w:sz w:val="24"/>
          <w:szCs w:val="24"/>
          <w:lang w:val="en-US"/>
        </w:rPr>
        <w:t>Participant profile: Policymakers, Engineers and Managers of all levels with at least three (3) years of experience and working on aspects related to disaster relief.</w:t>
      </w:r>
    </w:p>
    <w:p w:rsidR="008A7993" w:rsidRPr="006E1BA2" w:rsidRDefault="008A7993" w:rsidP="00C2683F">
      <w:pPr>
        <w:pStyle w:val="Prrafodelista"/>
        <w:numPr>
          <w:ilvl w:val="0"/>
          <w:numId w:val="2"/>
        </w:numPr>
        <w:jc w:val="both"/>
        <w:rPr>
          <w:rFonts w:ascii="Arial" w:hAnsi="Arial" w:cs="Arial"/>
          <w:sz w:val="24"/>
          <w:szCs w:val="24"/>
          <w:lang w:val="en-US"/>
        </w:rPr>
      </w:pPr>
      <w:r w:rsidRPr="006E1BA2">
        <w:rPr>
          <w:rFonts w:ascii="Arial" w:hAnsi="Arial" w:cs="Arial"/>
          <w:sz w:val="24"/>
          <w:szCs w:val="24"/>
          <w:lang w:val="en-US"/>
        </w:rPr>
        <w:t xml:space="preserve">English proficiency. To be considered for </w:t>
      </w:r>
      <w:proofErr w:type="spellStart"/>
      <w:r w:rsidRPr="006E1BA2">
        <w:rPr>
          <w:rFonts w:ascii="Arial" w:hAnsi="Arial" w:cs="Arial"/>
          <w:sz w:val="24"/>
          <w:szCs w:val="24"/>
          <w:lang w:val="en-US"/>
        </w:rPr>
        <w:t>amission</w:t>
      </w:r>
      <w:proofErr w:type="spellEnd"/>
      <w:r w:rsidRPr="006E1BA2">
        <w:rPr>
          <w:rFonts w:ascii="Arial" w:hAnsi="Arial" w:cs="Arial"/>
          <w:sz w:val="24"/>
          <w:szCs w:val="24"/>
          <w:lang w:val="en-US"/>
        </w:rPr>
        <w:t xml:space="preserve">, scores must be submitted from either the test of English as a </w:t>
      </w:r>
      <w:proofErr w:type="spellStart"/>
      <w:r w:rsidRPr="006E1BA2">
        <w:rPr>
          <w:rFonts w:ascii="Arial" w:hAnsi="Arial" w:cs="Arial"/>
          <w:sz w:val="24"/>
          <w:szCs w:val="24"/>
          <w:lang w:val="en-US"/>
        </w:rPr>
        <w:t>Foreing</w:t>
      </w:r>
      <w:proofErr w:type="spellEnd"/>
      <w:r w:rsidRPr="006E1BA2">
        <w:rPr>
          <w:rFonts w:ascii="Arial" w:hAnsi="Arial" w:cs="Arial"/>
          <w:sz w:val="24"/>
          <w:szCs w:val="24"/>
          <w:lang w:val="en-US"/>
        </w:rPr>
        <w:t xml:space="preserve"> Language (TOEFL) or the academic international English Language Testing System (IELTTS). Exceptions may be made for applicants who hold </w:t>
      </w:r>
      <w:proofErr w:type="spellStart"/>
      <w:proofErr w:type="gramStart"/>
      <w:r w:rsidRPr="006E1BA2">
        <w:rPr>
          <w:rFonts w:ascii="Arial" w:hAnsi="Arial" w:cs="Arial"/>
          <w:sz w:val="24"/>
          <w:szCs w:val="24"/>
          <w:lang w:val="en-US"/>
        </w:rPr>
        <w:t>a</w:t>
      </w:r>
      <w:proofErr w:type="spellEnd"/>
      <w:proofErr w:type="gramEnd"/>
      <w:r w:rsidRPr="006E1BA2">
        <w:rPr>
          <w:rFonts w:ascii="Arial" w:hAnsi="Arial" w:cs="Arial"/>
          <w:sz w:val="24"/>
          <w:szCs w:val="24"/>
          <w:lang w:val="en-US"/>
        </w:rPr>
        <w:t xml:space="preserve"> official language and also the language of instruction at the university. The minimum scores for admission consideration are:</w:t>
      </w:r>
    </w:p>
    <w:p w:rsidR="008A7993" w:rsidRPr="006E1BA2" w:rsidRDefault="008A7993" w:rsidP="00C2683F">
      <w:pPr>
        <w:pStyle w:val="Prrafodelista"/>
        <w:numPr>
          <w:ilvl w:val="0"/>
          <w:numId w:val="3"/>
        </w:numPr>
        <w:jc w:val="both"/>
        <w:rPr>
          <w:rFonts w:ascii="Arial" w:hAnsi="Arial" w:cs="Arial"/>
          <w:sz w:val="24"/>
          <w:szCs w:val="24"/>
          <w:lang w:val="en-US"/>
        </w:rPr>
      </w:pPr>
      <w:r w:rsidRPr="006E1BA2">
        <w:rPr>
          <w:rFonts w:ascii="Arial" w:hAnsi="Arial" w:cs="Arial"/>
          <w:sz w:val="24"/>
          <w:szCs w:val="24"/>
          <w:lang w:val="en-US"/>
        </w:rPr>
        <w:t>Academic IELTS: an overall band score of 6.0 with no individual score below 5.0.</w:t>
      </w:r>
    </w:p>
    <w:p w:rsidR="008A7993" w:rsidRPr="006E1BA2" w:rsidRDefault="008A7993" w:rsidP="00C2683F">
      <w:pPr>
        <w:pStyle w:val="Prrafodelista"/>
        <w:numPr>
          <w:ilvl w:val="0"/>
          <w:numId w:val="3"/>
        </w:numPr>
        <w:jc w:val="both"/>
        <w:rPr>
          <w:rFonts w:ascii="Arial" w:hAnsi="Arial" w:cs="Arial"/>
          <w:sz w:val="24"/>
          <w:szCs w:val="24"/>
          <w:lang w:val="en-US"/>
        </w:rPr>
      </w:pPr>
      <w:r w:rsidRPr="006E1BA2">
        <w:rPr>
          <w:rFonts w:ascii="Arial" w:hAnsi="Arial" w:cs="Arial"/>
          <w:sz w:val="24"/>
          <w:szCs w:val="24"/>
          <w:lang w:val="en-US"/>
        </w:rPr>
        <w:t>TEFL: 550 on paper-based or 80 on Internet-based test.</w:t>
      </w:r>
    </w:p>
    <w:p w:rsidR="008A7993" w:rsidRPr="006E1BA2" w:rsidRDefault="008A7993" w:rsidP="00C2683F">
      <w:pPr>
        <w:pStyle w:val="Prrafodelista"/>
        <w:numPr>
          <w:ilvl w:val="0"/>
          <w:numId w:val="4"/>
        </w:numPr>
        <w:jc w:val="both"/>
        <w:rPr>
          <w:rFonts w:ascii="Arial" w:hAnsi="Arial" w:cs="Arial"/>
          <w:sz w:val="24"/>
          <w:szCs w:val="24"/>
          <w:lang w:val="en-US"/>
        </w:rPr>
      </w:pPr>
      <w:r w:rsidRPr="006E1BA2">
        <w:rPr>
          <w:rFonts w:ascii="Arial" w:hAnsi="Arial" w:cs="Arial"/>
          <w:sz w:val="24"/>
          <w:szCs w:val="24"/>
          <w:lang w:val="en-US"/>
        </w:rPr>
        <w:t>Submission of completed application form by the deadline set by the national Liaison Organization (ONE). It is the candidate`s responsibility to ascertain the deadline set by the ONE in his or her country of residence.</w:t>
      </w:r>
    </w:p>
    <w:p w:rsidR="008A7993" w:rsidRDefault="008A7993" w:rsidP="00C2683F">
      <w:pPr>
        <w:pStyle w:val="Prrafodelista"/>
        <w:numPr>
          <w:ilvl w:val="0"/>
          <w:numId w:val="4"/>
        </w:numPr>
        <w:jc w:val="both"/>
        <w:rPr>
          <w:rFonts w:ascii="Arial" w:hAnsi="Arial" w:cs="Arial"/>
          <w:sz w:val="24"/>
          <w:szCs w:val="24"/>
          <w:lang w:val="en-US"/>
        </w:rPr>
      </w:pPr>
      <w:r w:rsidRPr="006E1BA2">
        <w:rPr>
          <w:rFonts w:ascii="Arial" w:hAnsi="Arial" w:cs="Arial"/>
          <w:sz w:val="24"/>
          <w:szCs w:val="24"/>
          <w:lang w:val="en-US"/>
        </w:rPr>
        <w:t xml:space="preserve">In addition to the OAS application, applicants must also submit a formal application through the USTTI. Applications may be filed through USTTI`s web site: </w:t>
      </w:r>
      <w:hyperlink r:id="rId11" w:history="1">
        <w:r w:rsidRPr="00150FBD">
          <w:rPr>
            <w:rStyle w:val="Hipervnculo"/>
            <w:rFonts w:ascii="Arial" w:hAnsi="Arial" w:cs="Arial"/>
            <w:sz w:val="24"/>
            <w:szCs w:val="24"/>
            <w:lang w:val="en-US"/>
          </w:rPr>
          <w:t>http://ustti.org/courses/apply.php3</w:t>
        </w:r>
      </w:hyperlink>
      <w:r>
        <w:rPr>
          <w:rFonts w:ascii="Arial" w:hAnsi="Arial" w:cs="Arial"/>
          <w:sz w:val="24"/>
          <w:szCs w:val="24"/>
          <w:lang w:val="en-US"/>
        </w:rPr>
        <w:t xml:space="preserve"> </w:t>
      </w:r>
    </w:p>
    <w:p w:rsidR="008A7993" w:rsidRPr="00C2683F" w:rsidRDefault="008A7993" w:rsidP="00C2683F">
      <w:pPr>
        <w:pStyle w:val="Prrafodelista"/>
        <w:jc w:val="both"/>
        <w:rPr>
          <w:rFonts w:ascii="Arial" w:hAnsi="Arial" w:cs="Arial"/>
          <w:sz w:val="24"/>
          <w:szCs w:val="24"/>
          <w:u w:val="single"/>
          <w:lang w:val="en-US"/>
        </w:rPr>
      </w:pPr>
    </w:p>
    <w:p w:rsidR="008A7993" w:rsidRPr="00C2683F" w:rsidRDefault="008A7993" w:rsidP="00C2683F">
      <w:pPr>
        <w:jc w:val="both"/>
        <w:rPr>
          <w:rFonts w:ascii="Arial" w:hAnsi="Arial" w:cs="Arial"/>
          <w:b/>
          <w:sz w:val="24"/>
          <w:szCs w:val="24"/>
          <w:u w:val="single"/>
          <w:lang w:val="en-US"/>
        </w:rPr>
      </w:pPr>
      <w:r w:rsidRPr="00C2683F">
        <w:rPr>
          <w:rFonts w:ascii="Arial" w:hAnsi="Arial" w:cs="Arial"/>
          <w:b/>
          <w:sz w:val="24"/>
          <w:szCs w:val="24"/>
          <w:u w:val="single"/>
          <w:lang w:val="en-US"/>
        </w:rPr>
        <w:t>Scholarship Benefits:</w:t>
      </w:r>
    </w:p>
    <w:p w:rsidR="008A7993" w:rsidRPr="006E1BA2" w:rsidRDefault="008A7993" w:rsidP="00C2683F">
      <w:pPr>
        <w:pStyle w:val="Prrafodelista"/>
        <w:numPr>
          <w:ilvl w:val="0"/>
          <w:numId w:val="5"/>
        </w:numPr>
        <w:jc w:val="both"/>
        <w:rPr>
          <w:rFonts w:ascii="Arial" w:hAnsi="Arial" w:cs="Arial"/>
          <w:sz w:val="24"/>
          <w:szCs w:val="24"/>
          <w:lang w:val="en-US"/>
        </w:rPr>
      </w:pPr>
      <w:r w:rsidRPr="006E1BA2">
        <w:rPr>
          <w:rFonts w:ascii="Arial" w:hAnsi="Arial" w:cs="Arial"/>
          <w:sz w:val="24"/>
          <w:szCs w:val="24"/>
          <w:lang w:val="en-US"/>
        </w:rPr>
        <w:t>For successful candidates: OAS/</w:t>
      </w:r>
      <w:r w:rsidR="00C2683F">
        <w:rPr>
          <w:rFonts w:ascii="Arial" w:hAnsi="Arial" w:cs="Arial"/>
          <w:sz w:val="24"/>
          <w:szCs w:val="24"/>
          <w:lang w:val="en-US"/>
        </w:rPr>
        <w:t>CITEL</w:t>
      </w:r>
      <w:r w:rsidRPr="006E1BA2">
        <w:rPr>
          <w:rFonts w:ascii="Arial" w:hAnsi="Arial" w:cs="Arial"/>
          <w:sz w:val="24"/>
          <w:szCs w:val="24"/>
          <w:lang w:val="en-US"/>
        </w:rPr>
        <w:t xml:space="preserve"> will cover round trip economy class air tickets from country of origin or residence to Washington, DC, United States of America. Funds for terminal and in-transit expenses are NOT provided.</w:t>
      </w:r>
    </w:p>
    <w:p w:rsidR="008A7993" w:rsidRPr="006E1BA2" w:rsidRDefault="008A7993" w:rsidP="00C2683F">
      <w:pPr>
        <w:pStyle w:val="Prrafodelista"/>
        <w:numPr>
          <w:ilvl w:val="0"/>
          <w:numId w:val="5"/>
        </w:numPr>
        <w:jc w:val="both"/>
        <w:rPr>
          <w:rFonts w:ascii="Arial" w:hAnsi="Arial" w:cs="Arial"/>
          <w:sz w:val="24"/>
          <w:szCs w:val="24"/>
          <w:lang w:val="en-US"/>
        </w:rPr>
      </w:pPr>
      <w:r w:rsidRPr="006E1BA2">
        <w:rPr>
          <w:rFonts w:ascii="Arial" w:hAnsi="Arial" w:cs="Arial"/>
          <w:sz w:val="24"/>
          <w:szCs w:val="24"/>
          <w:lang w:val="en-US"/>
        </w:rPr>
        <w:t>USTTI will provide: a) a stipend of $400.00 to offset hotel and living expenses; b) waiving the $150.00 administrative fee; c) health insurance with international coverage for the duration of course in Washington DC which includes emergency medical evacuation, repatriation of remains, and emergency medical evacuation, repatriation of remains, and emergency meetings.</w:t>
      </w:r>
    </w:p>
    <w:p w:rsidR="008A7993" w:rsidRPr="00C2683F" w:rsidRDefault="008A7993" w:rsidP="00C2683F">
      <w:pPr>
        <w:jc w:val="both"/>
        <w:rPr>
          <w:rFonts w:ascii="Arial" w:hAnsi="Arial" w:cs="Arial"/>
          <w:b/>
          <w:sz w:val="24"/>
          <w:szCs w:val="24"/>
          <w:u w:val="single"/>
          <w:lang w:val="en-US"/>
        </w:rPr>
      </w:pPr>
      <w:r w:rsidRPr="00C2683F">
        <w:rPr>
          <w:rFonts w:ascii="Arial" w:hAnsi="Arial" w:cs="Arial"/>
          <w:b/>
          <w:sz w:val="24"/>
          <w:szCs w:val="24"/>
          <w:u w:val="single"/>
          <w:lang w:val="en-US"/>
        </w:rPr>
        <w:t>Responsibilities of the Scholarship Recipients:</w:t>
      </w:r>
    </w:p>
    <w:p w:rsidR="008A7993" w:rsidRPr="006E1BA2" w:rsidRDefault="008A7993" w:rsidP="00C2683F">
      <w:pPr>
        <w:jc w:val="both"/>
        <w:rPr>
          <w:rFonts w:ascii="Arial" w:hAnsi="Arial" w:cs="Arial"/>
          <w:sz w:val="24"/>
          <w:szCs w:val="24"/>
          <w:lang w:val="en-US"/>
        </w:rPr>
      </w:pPr>
      <w:r w:rsidRPr="006E1BA2">
        <w:rPr>
          <w:rFonts w:ascii="Arial" w:hAnsi="Arial" w:cs="Arial"/>
          <w:sz w:val="24"/>
          <w:szCs w:val="24"/>
          <w:lang w:val="en-US"/>
        </w:rPr>
        <w:t xml:space="preserve">Based on shared accommodations and an arrival date of Sunday, </w:t>
      </w:r>
      <w:r w:rsidR="00C2683F">
        <w:rPr>
          <w:rFonts w:ascii="Arial" w:hAnsi="Arial" w:cs="Arial"/>
          <w:sz w:val="24"/>
          <w:szCs w:val="24"/>
          <w:lang w:val="en-US"/>
        </w:rPr>
        <w:t>July 19</w:t>
      </w:r>
      <w:r w:rsidR="00C2683F" w:rsidRPr="00C2683F">
        <w:rPr>
          <w:rFonts w:ascii="Arial" w:hAnsi="Arial" w:cs="Arial"/>
          <w:sz w:val="24"/>
          <w:szCs w:val="24"/>
          <w:vertAlign w:val="superscript"/>
          <w:lang w:val="en-US"/>
        </w:rPr>
        <w:t>th</w:t>
      </w:r>
      <w:r w:rsidRPr="006E1BA2">
        <w:rPr>
          <w:rFonts w:ascii="Arial" w:hAnsi="Arial" w:cs="Arial"/>
          <w:sz w:val="24"/>
          <w:szCs w:val="24"/>
          <w:lang w:val="en-US"/>
        </w:rPr>
        <w:t xml:space="preserve">, 2015 and departure date of Saturday </w:t>
      </w:r>
      <w:r w:rsidR="00C2683F">
        <w:rPr>
          <w:rFonts w:ascii="Arial" w:hAnsi="Arial" w:cs="Arial"/>
          <w:sz w:val="24"/>
          <w:szCs w:val="24"/>
          <w:lang w:val="en-US"/>
        </w:rPr>
        <w:t xml:space="preserve">July </w:t>
      </w:r>
      <w:proofErr w:type="gramStart"/>
      <w:r w:rsidR="00C2683F">
        <w:rPr>
          <w:rFonts w:ascii="Arial" w:hAnsi="Arial" w:cs="Arial"/>
          <w:sz w:val="24"/>
          <w:szCs w:val="24"/>
          <w:lang w:val="en-US"/>
        </w:rPr>
        <w:t>25</w:t>
      </w:r>
      <w:r w:rsidRPr="006E1BA2">
        <w:rPr>
          <w:rFonts w:ascii="Arial" w:hAnsi="Arial" w:cs="Arial"/>
          <w:sz w:val="24"/>
          <w:szCs w:val="24"/>
          <w:lang w:val="en-US"/>
        </w:rPr>
        <w:t xml:space="preserve"> ,</w:t>
      </w:r>
      <w:proofErr w:type="gramEnd"/>
      <w:r w:rsidRPr="006E1BA2">
        <w:rPr>
          <w:rFonts w:ascii="Arial" w:hAnsi="Arial" w:cs="Arial"/>
          <w:sz w:val="24"/>
          <w:szCs w:val="24"/>
          <w:lang w:val="en-US"/>
        </w:rPr>
        <w:t xml:space="preserve"> 2015 the additional amount ne</w:t>
      </w:r>
      <w:r w:rsidR="00C2683F">
        <w:rPr>
          <w:rFonts w:ascii="Arial" w:hAnsi="Arial" w:cs="Arial"/>
          <w:sz w:val="24"/>
          <w:szCs w:val="24"/>
          <w:lang w:val="en-US"/>
        </w:rPr>
        <w:t>eded for this course is USD$ 384</w:t>
      </w:r>
      <w:r w:rsidRPr="006E1BA2">
        <w:rPr>
          <w:rFonts w:ascii="Arial" w:hAnsi="Arial" w:cs="Arial"/>
          <w:sz w:val="24"/>
          <w:szCs w:val="24"/>
          <w:lang w:val="en-US"/>
        </w:rPr>
        <w:t>.00 as the total estimated hotel and l</w:t>
      </w:r>
      <w:r w:rsidR="00C2683F">
        <w:rPr>
          <w:rFonts w:ascii="Arial" w:hAnsi="Arial" w:cs="Arial"/>
          <w:sz w:val="24"/>
          <w:szCs w:val="24"/>
          <w:lang w:val="en-US"/>
        </w:rPr>
        <w:t>iving expenses amount to USD$784</w:t>
      </w:r>
      <w:r w:rsidRPr="006E1BA2">
        <w:rPr>
          <w:rFonts w:ascii="Arial" w:hAnsi="Arial" w:cs="Arial"/>
          <w:sz w:val="24"/>
          <w:szCs w:val="24"/>
          <w:lang w:val="en-US"/>
        </w:rPr>
        <w:t xml:space="preserve">.00 and there is a USTTI stipend of USTTI </w:t>
      </w:r>
      <w:r w:rsidRPr="006E1BA2">
        <w:rPr>
          <w:rFonts w:ascii="Arial" w:hAnsi="Arial" w:cs="Arial"/>
          <w:sz w:val="24"/>
          <w:szCs w:val="24"/>
          <w:lang w:val="en-US"/>
        </w:rPr>
        <w:lastRenderedPageBreak/>
        <w:t>stipend of USD$ 400.00 Please be advised that the</w:t>
      </w:r>
      <w:r w:rsidR="00C2683F">
        <w:rPr>
          <w:rFonts w:ascii="Arial" w:hAnsi="Arial" w:cs="Arial"/>
          <w:sz w:val="24"/>
          <w:szCs w:val="24"/>
          <w:lang w:val="en-US"/>
        </w:rPr>
        <w:t xml:space="preserve"> USD$1358.00</w:t>
      </w:r>
      <w:r w:rsidRPr="006E1BA2">
        <w:rPr>
          <w:rFonts w:ascii="Arial" w:hAnsi="Arial" w:cs="Arial"/>
          <w:sz w:val="24"/>
          <w:szCs w:val="24"/>
          <w:lang w:val="en-US"/>
        </w:rPr>
        <w:t xml:space="preserve"> correspond</w:t>
      </w:r>
      <w:r w:rsidR="00C2683F">
        <w:rPr>
          <w:rFonts w:ascii="Arial" w:hAnsi="Arial" w:cs="Arial"/>
          <w:sz w:val="24"/>
          <w:szCs w:val="24"/>
          <w:lang w:val="en-US"/>
        </w:rPr>
        <w:t>s</w:t>
      </w:r>
      <w:r w:rsidRPr="006E1BA2">
        <w:rPr>
          <w:rFonts w:ascii="Arial" w:hAnsi="Arial" w:cs="Arial"/>
          <w:sz w:val="24"/>
          <w:szCs w:val="24"/>
          <w:lang w:val="en-US"/>
        </w:rPr>
        <w:t xml:space="preserve"> to:</w:t>
      </w:r>
    </w:p>
    <w:p w:rsidR="008A7993" w:rsidRPr="006E1BA2" w:rsidRDefault="008A7993" w:rsidP="00C2683F">
      <w:pPr>
        <w:pStyle w:val="Prrafodelista"/>
        <w:numPr>
          <w:ilvl w:val="0"/>
          <w:numId w:val="6"/>
        </w:numPr>
        <w:jc w:val="both"/>
        <w:rPr>
          <w:rFonts w:ascii="Arial" w:hAnsi="Arial" w:cs="Arial"/>
          <w:sz w:val="24"/>
          <w:szCs w:val="24"/>
          <w:lang w:val="en-US"/>
        </w:rPr>
      </w:pPr>
      <w:r w:rsidRPr="006E1BA2">
        <w:rPr>
          <w:rFonts w:ascii="Arial" w:hAnsi="Arial" w:cs="Arial"/>
          <w:sz w:val="24"/>
          <w:szCs w:val="24"/>
          <w:lang w:val="en-US"/>
        </w:rPr>
        <w:t>Hotel esti</w:t>
      </w:r>
      <w:r w:rsidR="00C2683F">
        <w:rPr>
          <w:rFonts w:ascii="Arial" w:hAnsi="Arial" w:cs="Arial"/>
          <w:sz w:val="24"/>
          <w:szCs w:val="24"/>
          <w:lang w:val="en-US"/>
        </w:rPr>
        <w:t>mate= USD $504</w:t>
      </w:r>
      <w:r w:rsidRPr="006E1BA2">
        <w:rPr>
          <w:rFonts w:ascii="Arial" w:hAnsi="Arial" w:cs="Arial"/>
          <w:sz w:val="24"/>
          <w:szCs w:val="24"/>
          <w:lang w:val="en-US"/>
        </w:rPr>
        <w:t>.00</w:t>
      </w:r>
    </w:p>
    <w:p w:rsidR="008A7993" w:rsidRPr="006E1BA2" w:rsidRDefault="008A7993" w:rsidP="00C2683F">
      <w:pPr>
        <w:pStyle w:val="Prrafodelista"/>
        <w:numPr>
          <w:ilvl w:val="0"/>
          <w:numId w:val="6"/>
        </w:numPr>
        <w:jc w:val="both"/>
        <w:rPr>
          <w:rFonts w:ascii="Arial" w:hAnsi="Arial" w:cs="Arial"/>
          <w:sz w:val="24"/>
          <w:szCs w:val="24"/>
          <w:lang w:val="en-US"/>
        </w:rPr>
      </w:pPr>
      <w:r w:rsidRPr="006E1BA2">
        <w:rPr>
          <w:rFonts w:ascii="Arial" w:hAnsi="Arial" w:cs="Arial"/>
          <w:sz w:val="24"/>
          <w:szCs w:val="24"/>
          <w:lang w:val="en-US"/>
        </w:rPr>
        <w:t>Living expenses= USD $</w:t>
      </w:r>
      <w:r w:rsidR="00C2683F">
        <w:rPr>
          <w:rFonts w:ascii="Arial" w:hAnsi="Arial" w:cs="Arial"/>
          <w:sz w:val="24"/>
          <w:szCs w:val="24"/>
          <w:lang w:val="en-US"/>
        </w:rPr>
        <w:t>280</w:t>
      </w:r>
      <w:r w:rsidRPr="006E1BA2">
        <w:rPr>
          <w:rFonts w:ascii="Arial" w:hAnsi="Arial" w:cs="Arial"/>
          <w:sz w:val="24"/>
          <w:szCs w:val="24"/>
          <w:lang w:val="en-US"/>
        </w:rPr>
        <w:t>.00 (The living expense</w:t>
      </w:r>
      <w:r w:rsidR="00C2683F">
        <w:rPr>
          <w:rFonts w:ascii="Arial" w:hAnsi="Arial" w:cs="Arial"/>
          <w:sz w:val="24"/>
          <w:szCs w:val="24"/>
          <w:lang w:val="en-US"/>
        </w:rPr>
        <w:t>s are calculated based on US $30</w:t>
      </w:r>
      <w:r w:rsidRPr="006E1BA2">
        <w:rPr>
          <w:rFonts w:ascii="Arial" w:hAnsi="Arial" w:cs="Arial"/>
          <w:sz w:val="24"/>
          <w:szCs w:val="24"/>
          <w:lang w:val="en-US"/>
        </w:rPr>
        <w:t>.00 per day (including travel days) and an additional USD $70.00 for ground transportation (to and from the airport).</w:t>
      </w:r>
    </w:p>
    <w:p w:rsidR="00C2683F" w:rsidRDefault="008A7993" w:rsidP="00C2683F">
      <w:pPr>
        <w:ind w:left="360"/>
        <w:jc w:val="both"/>
        <w:rPr>
          <w:rFonts w:ascii="Arial" w:hAnsi="Arial" w:cs="Arial"/>
          <w:sz w:val="24"/>
          <w:szCs w:val="24"/>
          <w:lang w:val="en-US"/>
        </w:rPr>
      </w:pPr>
      <w:r w:rsidRPr="006E1BA2">
        <w:rPr>
          <w:rFonts w:ascii="Arial" w:hAnsi="Arial" w:cs="Arial"/>
          <w:sz w:val="24"/>
          <w:szCs w:val="24"/>
          <w:lang w:val="en-US"/>
        </w:rPr>
        <w:t xml:space="preserve">If single accommodations are requested, </w:t>
      </w:r>
      <w:r w:rsidR="00C2683F">
        <w:rPr>
          <w:rFonts w:ascii="Arial" w:hAnsi="Arial" w:cs="Arial"/>
          <w:sz w:val="24"/>
          <w:szCs w:val="24"/>
          <w:lang w:val="en-US"/>
        </w:rPr>
        <w:t>an additional amount of USD$504</w:t>
      </w:r>
      <w:r w:rsidRPr="006E1BA2">
        <w:rPr>
          <w:rFonts w:ascii="Arial" w:hAnsi="Arial" w:cs="Arial"/>
          <w:sz w:val="24"/>
          <w:szCs w:val="24"/>
          <w:lang w:val="en-US"/>
        </w:rPr>
        <w:t>.00 will be required.</w:t>
      </w:r>
    </w:p>
    <w:p w:rsidR="00C2683F" w:rsidRPr="006E1BA2" w:rsidRDefault="00C2683F" w:rsidP="00C2683F">
      <w:pPr>
        <w:ind w:left="360"/>
        <w:jc w:val="both"/>
        <w:rPr>
          <w:rFonts w:ascii="Arial" w:hAnsi="Arial" w:cs="Arial"/>
          <w:sz w:val="24"/>
          <w:szCs w:val="24"/>
          <w:lang w:val="en-US"/>
        </w:rPr>
      </w:pPr>
    </w:p>
    <w:tbl>
      <w:tblPr>
        <w:tblStyle w:val="Cuadrculaclara-nfasis1"/>
        <w:tblpPr w:leftFromText="141" w:rightFromText="141" w:vertAnchor="text" w:horzAnchor="margin" w:tblpXSpec="center" w:tblpY="722"/>
        <w:tblW w:w="9670" w:type="dxa"/>
        <w:tblLook w:val="04A0" w:firstRow="1" w:lastRow="0" w:firstColumn="1" w:lastColumn="0" w:noHBand="0" w:noVBand="1"/>
      </w:tblPr>
      <w:tblGrid>
        <w:gridCol w:w="7610"/>
        <w:gridCol w:w="1124"/>
        <w:gridCol w:w="936"/>
      </w:tblGrid>
      <w:tr w:rsidR="00C2683F" w:rsidRPr="006E1BA2" w:rsidTr="00C43216">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pStyle w:val="Prrafodelista"/>
              <w:ind w:left="0"/>
              <w:jc w:val="center"/>
              <w:rPr>
                <w:rFonts w:ascii="Arial" w:hAnsi="Arial" w:cs="Arial"/>
                <w:sz w:val="24"/>
                <w:szCs w:val="24"/>
              </w:rPr>
            </w:pPr>
            <w:proofErr w:type="spellStart"/>
            <w:r w:rsidRPr="006E1BA2">
              <w:rPr>
                <w:rFonts w:ascii="Arial" w:hAnsi="Arial" w:cs="Arial"/>
                <w:sz w:val="24"/>
                <w:szCs w:val="24"/>
              </w:rPr>
              <w:t>Documents</w:t>
            </w:r>
            <w:proofErr w:type="spellEnd"/>
          </w:p>
        </w:tc>
        <w:tc>
          <w:tcPr>
            <w:tcW w:w="1124" w:type="dxa"/>
            <w:hideMark/>
          </w:tcPr>
          <w:p w:rsidR="00C2683F" w:rsidRPr="006E1BA2" w:rsidRDefault="00C2683F" w:rsidP="00421641">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E1BA2">
              <w:rPr>
                <w:rFonts w:ascii="Arial" w:hAnsi="Arial" w:cs="Arial"/>
                <w:sz w:val="24"/>
                <w:szCs w:val="24"/>
              </w:rPr>
              <w:t>Original</w:t>
            </w:r>
          </w:p>
        </w:tc>
        <w:tc>
          <w:tcPr>
            <w:tcW w:w="936" w:type="dxa"/>
            <w:hideMark/>
          </w:tcPr>
          <w:p w:rsidR="00C2683F" w:rsidRPr="006E1BA2" w:rsidRDefault="00C2683F" w:rsidP="00421641">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6E1BA2">
              <w:rPr>
                <w:rFonts w:ascii="Arial" w:hAnsi="Arial" w:cs="Arial"/>
                <w:sz w:val="24"/>
                <w:szCs w:val="24"/>
              </w:rPr>
              <w:t>Copy</w:t>
            </w:r>
            <w:proofErr w:type="spellEnd"/>
          </w:p>
        </w:tc>
      </w:tr>
      <w:tr w:rsidR="00C2683F" w:rsidRPr="006E1BA2" w:rsidTr="00C43216">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jc w:val="both"/>
              <w:rPr>
                <w:rFonts w:ascii="Arial" w:hAnsi="Arial" w:cs="Arial"/>
                <w:sz w:val="24"/>
                <w:szCs w:val="24"/>
                <w:lang w:val="en-US"/>
              </w:rPr>
            </w:pPr>
            <w:r w:rsidRPr="006E1BA2">
              <w:rPr>
                <w:rFonts w:ascii="Arial" w:hAnsi="Arial" w:cs="Arial"/>
                <w:color w:val="000000"/>
                <w:sz w:val="24"/>
                <w:szCs w:val="24"/>
                <w:lang w:val="en-US"/>
              </w:rPr>
              <w:t xml:space="preserve">A postulation letter must be delivered from the highest authority of the place of work directed to the IFARHU </w:t>
            </w:r>
            <w:r w:rsidRPr="006E1BA2">
              <w:rPr>
                <w:rFonts w:ascii="Arial" w:hAnsi="Arial" w:cs="Arial"/>
                <w:color w:val="FF0000"/>
                <w:sz w:val="24"/>
                <w:szCs w:val="24"/>
                <w:lang w:val="en-US"/>
              </w:rPr>
              <w:t>General Director Yesenia Rodriguez</w:t>
            </w:r>
          </w:p>
        </w:tc>
        <w:tc>
          <w:tcPr>
            <w:tcW w:w="1124" w:type="dxa"/>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1</w:t>
            </w:r>
          </w:p>
        </w:tc>
        <w:tc>
          <w:tcPr>
            <w:tcW w:w="936" w:type="dxa"/>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r>
      <w:tr w:rsidR="00C2683F" w:rsidRPr="006E1BA2" w:rsidTr="00C43216">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pStyle w:val="Prrafodelista"/>
              <w:ind w:left="0"/>
              <w:jc w:val="both"/>
              <w:rPr>
                <w:rFonts w:ascii="Arial" w:hAnsi="Arial" w:cs="Arial"/>
                <w:sz w:val="24"/>
                <w:szCs w:val="24"/>
                <w:lang w:val="en-US"/>
              </w:rPr>
            </w:pPr>
            <w:r w:rsidRPr="006E1BA2">
              <w:rPr>
                <w:rFonts w:ascii="Arial" w:hAnsi="Arial" w:cs="Arial"/>
                <w:sz w:val="24"/>
                <w:szCs w:val="24"/>
                <w:lang w:val="en-US"/>
              </w:rPr>
              <w:t>To fill out the IFARHU International Form.</w:t>
            </w:r>
          </w:p>
        </w:tc>
        <w:tc>
          <w:tcPr>
            <w:tcW w:w="1124" w:type="dxa"/>
            <w:hideMark/>
          </w:tcPr>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1</w:t>
            </w:r>
          </w:p>
        </w:tc>
        <w:tc>
          <w:tcPr>
            <w:tcW w:w="936" w:type="dxa"/>
            <w:hideMark/>
          </w:tcPr>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r>
      <w:tr w:rsidR="00C2683F" w:rsidRPr="006E1BA2" w:rsidTr="00C4321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pStyle w:val="Prrafodelista"/>
              <w:ind w:left="0"/>
              <w:jc w:val="both"/>
              <w:rPr>
                <w:rFonts w:ascii="Arial" w:hAnsi="Arial" w:cs="Arial"/>
                <w:sz w:val="24"/>
                <w:szCs w:val="24"/>
              </w:rPr>
            </w:pPr>
            <w:proofErr w:type="spellStart"/>
            <w:r w:rsidRPr="006E1BA2">
              <w:rPr>
                <w:rFonts w:ascii="Arial" w:eastAsia="Times New Roman" w:hAnsi="Arial" w:cs="Arial"/>
                <w:color w:val="000000"/>
                <w:sz w:val="24"/>
                <w:szCs w:val="24"/>
              </w:rPr>
              <w:t>Tax</w:t>
            </w:r>
            <w:proofErr w:type="spellEnd"/>
            <w:r w:rsidRPr="006E1BA2">
              <w:rPr>
                <w:rFonts w:ascii="Arial" w:eastAsia="Times New Roman" w:hAnsi="Arial" w:cs="Arial"/>
                <w:color w:val="000000"/>
                <w:sz w:val="24"/>
                <w:szCs w:val="24"/>
              </w:rPr>
              <w:t xml:space="preserve"> </w:t>
            </w:r>
            <w:proofErr w:type="spellStart"/>
            <w:r w:rsidRPr="006E1BA2">
              <w:rPr>
                <w:rFonts w:ascii="Arial" w:eastAsia="Times New Roman" w:hAnsi="Arial" w:cs="Arial"/>
                <w:color w:val="000000"/>
                <w:sz w:val="24"/>
                <w:szCs w:val="24"/>
              </w:rPr>
              <w:t>clear</w:t>
            </w:r>
            <w:proofErr w:type="spellEnd"/>
            <w:r w:rsidRPr="006E1BA2">
              <w:rPr>
                <w:rFonts w:ascii="Arial" w:eastAsia="Times New Roman" w:hAnsi="Arial" w:cs="Arial"/>
                <w:color w:val="000000"/>
                <w:sz w:val="24"/>
                <w:szCs w:val="24"/>
              </w:rPr>
              <w:t xml:space="preserve"> (B/. 1.00) - Paz y Salvo.</w:t>
            </w:r>
          </w:p>
        </w:tc>
        <w:tc>
          <w:tcPr>
            <w:tcW w:w="1124" w:type="dxa"/>
            <w:hideMark/>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1</w:t>
            </w:r>
          </w:p>
        </w:tc>
        <w:tc>
          <w:tcPr>
            <w:tcW w:w="936" w:type="dxa"/>
            <w:hideMark/>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r>
      <w:tr w:rsidR="00C2683F" w:rsidRPr="006E1BA2" w:rsidTr="00C43216">
        <w:trPr>
          <w:cnfStyle w:val="000000010000" w:firstRow="0" w:lastRow="0" w:firstColumn="0" w:lastColumn="0" w:oddVBand="0" w:evenVBand="0" w:oddHBand="0" w:evenHBand="1"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jc w:val="both"/>
              <w:rPr>
                <w:rFonts w:ascii="Arial" w:hAnsi="Arial" w:cs="Arial"/>
                <w:sz w:val="24"/>
                <w:szCs w:val="24"/>
              </w:rPr>
            </w:pPr>
            <w:r w:rsidRPr="006E1BA2">
              <w:rPr>
                <w:rFonts w:ascii="Arial" w:hAnsi="Arial" w:cs="Arial"/>
                <w:sz w:val="24"/>
                <w:szCs w:val="24"/>
              </w:rPr>
              <w:t xml:space="preserve">Formulario Especial del Programa OEA disponible en el siguiente enlace: </w:t>
            </w:r>
            <w:hyperlink r:id="rId12" w:history="1">
              <w:r w:rsidRPr="006E1BA2">
                <w:rPr>
                  <w:rStyle w:val="Hipervnculo"/>
                  <w:rFonts w:ascii="Arial" w:hAnsi="Arial" w:cs="Arial"/>
                  <w:sz w:val="24"/>
                  <w:szCs w:val="24"/>
                </w:rPr>
                <w:t>http://www.oas.org/en/scholarships/professionaldev.asp</w:t>
              </w:r>
            </w:hyperlink>
            <w:r w:rsidRPr="006E1BA2">
              <w:rPr>
                <w:rFonts w:ascii="Arial" w:hAnsi="Arial" w:cs="Arial"/>
                <w:sz w:val="24"/>
                <w:szCs w:val="24"/>
              </w:rPr>
              <w:t xml:space="preserve"> </w:t>
            </w:r>
          </w:p>
          <w:p w:rsidR="00C2683F" w:rsidRPr="006E1BA2" w:rsidRDefault="00C2683F" w:rsidP="00421641">
            <w:pPr>
              <w:jc w:val="both"/>
              <w:rPr>
                <w:rFonts w:ascii="Arial" w:hAnsi="Arial" w:cs="Arial"/>
                <w:sz w:val="24"/>
                <w:szCs w:val="24"/>
              </w:rPr>
            </w:pPr>
            <w:r w:rsidRPr="006E1BA2">
              <w:rPr>
                <w:rFonts w:ascii="Arial" w:hAnsi="Arial" w:cs="Arial"/>
                <w:sz w:val="24"/>
                <w:szCs w:val="24"/>
              </w:rPr>
              <w:t xml:space="preserve">  Otros Formularios: Formulario de Estudios y Desarrollo Formulario de Recomendación Formularios y Documentos para postular a las Becas OEA de Desarrollo Profesional:</w:t>
            </w:r>
          </w:p>
          <w:p w:rsidR="00C2683F" w:rsidRPr="006E1BA2" w:rsidRDefault="00EE463D" w:rsidP="00421641">
            <w:pPr>
              <w:jc w:val="both"/>
              <w:rPr>
                <w:rFonts w:ascii="Arial" w:hAnsi="Arial" w:cs="Arial"/>
                <w:sz w:val="24"/>
                <w:szCs w:val="24"/>
              </w:rPr>
            </w:pPr>
            <w:hyperlink r:id="rId13" w:history="1">
              <w:r w:rsidR="00C2683F" w:rsidRPr="006E1BA2">
                <w:rPr>
                  <w:rStyle w:val="Hipervnculo"/>
                  <w:rFonts w:ascii="Arial" w:hAnsi="Arial" w:cs="Arial"/>
                  <w:sz w:val="24"/>
                  <w:szCs w:val="24"/>
                </w:rPr>
                <w:t>http://www.oas.org/es/becas/PDSP/formularios_becas_PDSP.pdf</w:t>
              </w:r>
            </w:hyperlink>
            <w:r w:rsidR="00C2683F" w:rsidRPr="006E1BA2">
              <w:rPr>
                <w:rFonts w:ascii="Arial" w:hAnsi="Arial" w:cs="Arial"/>
                <w:sz w:val="24"/>
                <w:szCs w:val="24"/>
              </w:rPr>
              <w:t xml:space="preserve"> </w:t>
            </w:r>
          </w:p>
          <w:p w:rsidR="00C2683F" w:rsidRPr="006E1BA2" w:rsidRDefault="00EE463D" w:rsidP="00421641">
            <w:pPr>
              <w:jc w:val="both"/>
              <w:rPr>
                <w:rFonts w:ascii="Arial" w:hAnsi="Arial" w:cs="Arial"/>
                <w:sz w:val="24"/>
                <w:szCs w:val="24"/>
              </w:rPr>
            </w:pPr>
            <w:hyperlink r:id="rId14" w:history="1">
              <w:r w:rsidR="00C2683F" w:rsidRPr="006E1BA2">
                <w:rPr>
                  <w:rStyle w:val="Hipervnculo"/>
                  <w:rFonts w:ascii="Arial" w:hAnsi="Arial" w:cs="Arial"/>
                  <w:sz w:val="24"/>
                  <w:szCs w:val="24"/>
                </w:rPr>
                <w:t>http://www.oas.org/es/becas/programaregular/one.asp</w:t>
              </w:r>
            </w:hyperlink>
            <w:r w:rsidR="00C2683F" w:rsidRPr="006E1BA2">
              <w:rPr>
                <w:rFonts w:ascii="Arial" w:hAnsi="Arial" w:cs="Arial"/>
                <w:sz w:val="24"/>
                <w:szCs w:val="24"/>
              </w:rPr>
              <w:t xml:space="preserve"> </w:t>
            </w:r>
          </w:p>
        </w:tc>
        <w:tc>
          <w:tcPr>
            <w:tcW w:w="1124" w:type="dxa"/>
            <w:hideMark/>
          </w:tcPr>
          <w:p w:rsidR="00C2683F"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p w:rsidR="00C2683F"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p w:rsidR="00C2683F"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1</w:t>
            </w:r>
          </w:p>
        </w:tc>
        <w:tc>
          <w:tcPr>
            <w:tcW w:w="936" w:type="dxa"/>
            <w:hideMark/>
          </w:tcPr>
          <w:p w:rsidR="00C2683F"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p w:rsidR="00C2683F"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p w:rsidR="00C2683F"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2</w:t>
            </w:r>
          </w:p>
        </w:tc>
      </w:tr>
      <w:tr w:rsidR="00C2683F" w:rsidRPr="006E1BA2" w:rsidTr="00C4321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pStyle w:val="Prrafodelista"/>
              <w:ind w:left="0"/>
              <w:jc w:val="both"/>
              <w:rPr>
                <w:rFonts w:ascii="Arial" w:hAnsi="Arial" w:cs="Arial"/>
                <w:sz w:val="24"/>
                <w:szCs w:val="24"/>
              </w:rPr>
            </w:pPr>
            <w:proofErr w:type="spellStart"/>
            <w:r w:rsidRPr="006E1BA2">
              <w:rPr>
                <w:rFonts w:ascii="Arial" w:eastAsia="Times New Roman" w:hAnsi="Arial" w:cs="Arial"/>
                <w:color w:val="000000"/>
                <w:sz w:val="24"/>
                <w:szCs w:val="24"/>
                <w:lang w:val="es-ES"/>
              </w:rPr>
              <w:t>Copy</w:t>
            </w:r>
            <w:proofErr w:type="spellEnd"/>
            <w:r w:rsidRPr="006E1BA2">
              <w:rPr>
                <w:rFonts w:ascii="Arial" w:eastAsia="Times New Roman" w:hAnsi="Arial" w:cs="Arial"/>
                <w:color w:val="000000"/>
                <w:sz w:val="24"/>
                <w:szCs w:val="24"/>
                <w:lang w:val="es-ES"/>
              </w:rPr>
              <w:t xml:space="preserve">  Diploma*</w:t>
            </w:r>
          </w:p>
        </w:tc>
        <w:tc>
          <w:tcPr>
            <w:tcW w:w="1124" w:type="dxa"/>
            <w:hideMark/>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c>
          <w:tcPr>
            <w:tcW w:w="936" w:type="dxa"/>
            <w:hideMark/>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3</w:t>
            </w:r>
          </w:p>
        </w:tc>
      </w:tr>
      <w:tr w:rsidR="00C2683F" w:rsidRPr="006E1BA2" w:rsidTr="00C43216">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pStyle w:val="Prrafodelista"/>
              <w:ind w:left="0"/>
              <w:jc w:val="both"/>
              <w:rPr>
                <w:rFonts w:ascii="Arial" w:hAnsi="Arial" w:cs="Arial"/>
                <w:sz w:val="24"/>
                <w:szCs w:val="24"/>
              </w:rPr>
            </w:pPr>
            <w:proofErr w:type="spellStart"/>
            <w:r w:rsidRPr="006E1BA2">
              <w:rPr>
                <w:rFonts w:ascii="Arial" w:eastAsia="Times New Roman" w:hAnsi="Arial" w:cs="Arial"/>
                <w:color w:val="000000"/>
                <w:sz w:val="24"/>
                <w:szCs w:val="24"/>
                <w:lang w:val="es-ES"/>
              </w:rPr>
              <w:t>Copy</w:t>
            </w:r>
            <w:proofErr w:type="spellEnd"/>
            <w:r w:rsidRPr="006E1BA2">
              <w:rPr>
                <w:rFonts w:ascii="Arial" w:eastAsia="Times New Roman" w:hAnsi="Arial" w:cs="Arial"/>
                <w:color w:val="000000"/>
                <w:sz w:val="24"/>
                <w:szCs w:val="24"/>
                <w:lang w:val="es-ES"/>
              </w:rPr>
              <w:t xml:space="preserve"> </w:t>
            </w:r>
            <w:proofErr w:type="spellStart"/>
            <w:r w:rsidRPr="006E1BA2">
              <w:rPr>
                <w:rFonts w:ascii="Arial" w:eastAsia="Times New Roman" w:hAnsi="Arial" w:cs="Arial"/>
                <w:color w:val="000000"/>
                <w:sz w:val="24"/>
                <w:szCs w:val="24"/>
                <w:lang w:val="es-ES"/>
              </w:rPr>
              <w:t>Credits</w:t>
            </w:r>
            <w:proofErr w:type="spellEnd"/>
            <w:r w:rsidRPr="006E1BA2">
              <w:rPr>
                <w:rFonts w:ascii="Arial" w:eastAsia="Times New Roman" w:hAnsi="Arial" w:cs="Arial"/>
                <w:color w:val="000000"/>
                <w:sz w:val="24"/>
                <w:szCs w:val="24"/>
                <w:lang w:val="es-ES"/>
              </w:rPr>
              <w:t>*</w:t>
            </w:r>
          </w:p>
        </w:tc>
        <w:tc>
          <w:tcPr>
            <w:tcW w:w="1124" w:type="dxa"/>
            <w:hideMark/>
          </w:tcPr>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c>
          <w:tcPr>
            <w:tcW w:w="936" w:type="dxa"/>
            <w:hideMark/>
          </w:tcPr>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3</w:t>
            </w:r>
          </w:p>
        </w:tc>
      </w:tr>
      <w:tr w:rsidR="00C2683F" w:rsidRPr="006E1BA2" w:rsidTr="00C4321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pStyle w:val="Prrafodelista"/>
              <w:ind w:left="0"/>
              <w:jc w:val="both"/>
              <w:rPr>
                <w:rFonts w:ascii="Arial" w:hAnsi="Arial" w:cs="Arial"/>
                <w:sz w:val="24"/>
                <w:szCs w:val="24"/>
              </w:rPr>
            </w:pPr>
            <w:proofErr w:type="spellStart"/>
            <w:r w:rsidRPr="006E1BA2">
              <w:rPr>
                <w:rFonts w:ascii="Arial" w:eastAsia="Times New Roman" w:hAnsi="Arial" w:cs="Arial"/>
                <w:color w:val="000000"/>
                <w:sz w:val="24"/>
                <w:szCs w:val="24"/>
                <w:lang w:val="es-ES"/>
              </w:rPr>
              <w:t>Curriculu</w:t>
            </w:r>
            <w:proofErr w:type="spellEnd"/>
            <w:r w:rsidRPr="006E1BA2">
              <w:rPr>
                <w:rFonts w:ascii="Arial" w:eastAsia="Times New Roman" w:hAnsi="Arial" w:cs="Arial"/>
                <w:color w:val="000000"/>
                <w:sz w:val="24"/>
                <w:szCs w:val="24"/>
                <w:lang w:val="es-ES"/>
              </w:rPr>
              <w:t xml:space="preserve"> Vitae.</w:t>
            </w:r>
          </w:p>
        </w:tc>
        <w:tc>
          <w:tcPr>
            <w:tcW w:w="1124" w:type="dxa"/>
            <w:hideMark/>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c>
          <w:tcPr>
            <w:tcW w:w="936" w:type="dxa"/>
            <w:hideMark/>
          </w:tcPr>
          <w:p w:rsidR="00C2683F" w:rsidRPr="006E1BA2" w:rsidRDefault="00C2683F" w:rsidP="0042164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E1BA2">
              <w:rPr>
                <w:rFonts w:ascii="Arial" w:hAnsi="Arial" w:cs="Arial"/>
                <w:b/>
                <w:sz w:val="24"/>
                <w:szCs w:val="24"/>
              </w:rPr>
              <w:t>3</w:t>
            </w:r>
          </w:p>
        </w:tc>
      </w:tr>
      <w:tr w:rsidR="00C2683F" w:rsidRPr="006E1BA2" w:rsidTr="00C43216">
        <w:trPr>
          <w:cnfStyle w:val="000000010000" w:firstRow="0" w:lastRow="0" w:firstColumn="0" w:lastColumn="0" w:oddVBand="0" w:evenVBand="0" w:oddHBand="0" w:evenHBand="1"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610" w:type="dxa"/>
            <w:hideMark/>
          </w:tcPr>
          <w:p w:rsidR="00C2683F" w:rsidRPr="006E1BA2" w:rsidRDefault="00C2683F" w:rsidP="00421641">
            <w:pPr>
              <w:jc w:val="both"/>
              <w:rPr>
                <w:rFonts w:ascii="Arial" w:eastAsia="Times New Roman" w:hAnsi="Arial" w:cs="Arial"/>
                <w:sz w:val="24"/>
                <w:szCs w:val="24"/>
                <w:lang w:val="en-US" w:eastAsia="es-ES"/>
              </w:rPr>
            </w:pPr>
            <w:r w:rsidRPr="006E1BA2">
              <w:rPr>
                <w:rFonts w:ascii="Arial" w:eastAsia="Times New Roman" w:hAnsi="Arial" w:cs="Arial"/>
                <w:sz w:val="24"/>
                <w:szCs w:val="24"/>
                <w:lang w:val="en-US" w:eastAsia="es-ES"/>
              </w:rPr>
              <w:t>photocopy of identity card front and back*</w:t>
            </w:r>
          </w:p>
          <w:p w:rsidR="00C2683F" w:rsidRPr="006E1BA2" w:rsidRDefault="00C2683F" w:rsidP="00421641">
            <w:pPr>
              <w:pStyle w:val="Prrafodelista"/>
              <w:ind w:left="0"/>
              <w:jc w:val="both"/>
              <w:rPr>
                <w:rFonts w:ascii="Arial" w:hAnsi="Arial" w:cs="Arial"/>
                <w:sz w:val="24"/>
                <w:szCs w:val="24"/>
                <w:lang w:val="en-US"/>
              </w:rPr>
            </w:pPr>
          </w:p>
        </w:tc>
        <w:tc>
          <w:tcPr>
            <w:tcW w:w="1124" w:type="dxa"/>
            <w:hideMark/>
          </w:tcPr>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w:t>
            </w:r>
          </w:p>
        </w:tc>
        <w:tc>
          <w:tcPr>
            <w:tcW w:w="936" w:type="dxa"/>
            <w:hideMark/>
          </w:tcPr>
          <w:p w:rsidR="00C2683F" w:rsidRPr="006E1BA2" w:rsidRDefault="00C2683F" w:rsidP="00421641">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sidRPr="006E1BA2">
              <w:rPr>
                <w:rFonts w:ascii="Arial" w:hAnsi="Arial" w:cs="Arial"/>
                <w:b/>
                <w:sz w:val="24"/>
                <w:szCs w:val="24"/>
              </w:rPr>
              <w:t>3</w:t>
            </w:r>
          </w:p>
        </w:tc>
      </w:tr>
    </w:tbl>
    <w:p w:rsidR="00C2683F" w:rsidRPr="006E1BA2" w:rsidRDefault="00C2683F" w:rsidP="00C2683F">
      <w:pPr>
        <w:jc w:val="center"/>
        <w:rPr>
          <w:rFonts w:ascii="Arial" w:hAnsi="Arial" w:cs="Arial"/>
          <w:b/>
          <w:sz w:val="24"/>
          <w:szCs w:val="24"/>
          <w:u w:val="single"/>
        </w:rPr>
      </w:pPr>
      <w:r w:rsidRPr="006E1BA2">
        <w:rPr>
          <w:rFonts w:ascii="Arial" w:hAnsi="Arial" w:cs="Arial"/>
          <w:b/>
          <w:sz w:val="24"/>
          <w:szCs w:val="24"/>
          <w:u w:val="single"/>
        </w:rPr>
        <w:t>DOCUMENTS REQUIRED</w:t>
      </w:r>
    </w:p>
    <w:p w:rsidR="00C2683F" w:rsidRPr="006E1BA2" w:rsidRDefault="00C2683F" w:rsidP="00C2683F">
      <w:pPr>
        <w:spacing w:after="0" w:line="240" w:lineRule="auto"/>
        <w:jc w:val="both"/>
        <w:rPr>
          <w:rFonts w:ascii="Arial" w:hAnsi="Arial" w:cs="Arial"/>
          <w:b/>
          <w:color w:val="FF0000"/>
          <w:sz w:val="14"/>
          <w:szCs w:val="24"/>
          <w:u w:val="single"/>
          <w:lang w:eastAsia="es-ES"/>
        </w:rPr>
      </w:pPr>
      <w:r w:rsidRPr="006E1BA2">
        <w:rPr>
          <w:rFonts w:ascii="Arial" w:hAnsi="Arial" w:cs="Arial"/>
          <w:b/>
          <w:sz w:val="24"/>
          <w:szCs w:val="24"/>
          <w:lang w:eastAsia="es-ES"/>
        </w:rPr>
        <w:t xml:space="preserve"> </w:t>
      </w:r>
    </w:p>
    <w:p w:rsidR="00C2683F" w:rsidRDefault="00C2683F" w:rsidP="00C2683F">
      <w:pPr>
        <w:spacing w:after="0" w:line="240" w:lineRule="auto"/>
        <w:jc w:val="both"/>
        <w:rPr>
          <w:rFonts w:ascii="Arial" w:hAnsi="Arial" w:cs="Arial"/>
          <w:b/>
          <w:color w:val="FF0000"/>
          <w:sz w:val="24"/>
          <w:szCs w:val="24"/>
          <w:u w:val="single"/>
          <w:lang w:eastAsia="es-ES"/>
        </w:rPr>
      </w:pPr>
    </w:p>
    <w:p w:rsidR="00C2683F" w:rsidRPr="006E1BA2" w:rsidRDefault="00C2683F" w:rsidP="00C2683F">
      <w:pPr>
        <w:spacing w:after="0" w:line="240" w:lineRule="auto"/>
        <w:jc w:val="both"/>
        <w:rPr>
          <w:rFonts w:ascii="Arial" w:hAnsi="Arial" w:cs="Arial"/>
          <w:b/>
          <w:color w:val="FF0000"/>
          <w:sz w:val="24"/>
          <w:szCs w:val="24"/>
          <w:u w:val="single"/>
          <w:lang w:eastAsia="es-ES"/>
        </w:rPr>
      </w:pPr>
      <w:r w:rsidRPr="006E1BA2">
        <w:rPr>
          <w:rFonts w:ascii="Arial" w:hAnsi="Arial" w:cs="Arial"/>
          <w:b/>
          <w:color w:val="FF0000"/>
          <w:sz w:val="24"/>
          <w:szCs w:val="24"/>
          <w:u w:val="single"/>
          <w:lang w:eastAsia="es-ES"/>
        </w:rPr>
        <w:t>HINT:</w:t>
      </w:r>
    </w:p>
    <w:p w:rsidR="00C2683F" w:rsidRPr="006E1BA2" w:rsidRDefault="00C2683F" w:rsidP="00C2683F">
      <w:pPr>
        <w:spacing w:after="0" w:line="240" w:lineRule="auto"/>
        <w:jc w:val="both"/>
        <w:rPr>
          <w:rFonts w:ascii="Arial" w:hAnsi="Arial" w:cs="Arial"/>
          <w:b/>
          <w:color w:val="FF0000"/>
          <w:sz w:val="24"/>
          <w:szCs w:val="24"/>
          <w:u w:val="single"/>
          <w:lang w:eastAsia="es-ES"/>
        </w:rPr>
      </w:pPr>
    </w:p>
    <w:p w:rsidR="00C2683F" w:rsidRPr="006E1BA2" w:rsidRDefault="00C2683F" w:rsidP="00C2683F">
      <w:pPr>
        <w:pStyle w:val="Prrafodelista"/>
        <w:numPr>
          <w:ilvl w:val="0"/>
          <w:numId w:val="7"/>
        </w:numPr>
        <w:spacing w:after="0" w:line="240" w:lineRule="auto"/>
        <w:jc w:val="both"/>
        <w:rPr>
          <w:rFonts w:ascii="Arial" w:hAnsi="Arial" w:cs="Arial"/>
          <w:sz w:val="24"/>
          <w:szCs w:val="24"/>
          <w:lang w:val="en-US" w:eastAsia="es-ES"/>
        </w:rPr>
      </w:pPr>
      <w:r w:rsidRPr="006E1BA2">
        <w:rPr>
          <w:rFonts w:ascii="Arial" w:hAnsi="Arial" w:cs="Arial"/>
          <w:sz w:val="24"/>
          <w:szCs w:val="24"/>
          <w:lang w:val="en-US" w:eastAsia="es-ES"/>
        </w:rPr>
        <w:t xml:space="preserve">Documents marked with asterisks ( </w:t>
      </w:r>
      <w:r w:rsidRPr="006E1BA2">
        <w:rPr>
          <w:rFonts w:ascii="Arial" w:hAnsi="Arial" w:cs="Arial"/>
          <w:b/>
          <w:color w:val="FF0000"/>
          <w:sz w:val="24"/>
          <w:szCs w:val="24"/>
          <w:lang w:val="en-US" w:eastAsia="es-ES"/>
        </w:rPr>
        <w:t>*</w:t>
      </w:r>
      <w:r w:rsidRPr="006E1BA2">
        <w:rPr>
          <w:rFonts w:ascii="Arial" w:hAnsi="Arial" w:cs="Arial"/>
          <w:sz w:val="24"/>
          <w:szCs w:val="24"/>
          <w:lang w:val="en-US" w:eastAsia="es-ES"/>
        </w:rPr>
        <w:t>) will be authenticated on ground floor IFARHU ( authentication is free )</w:t>
      </w:r>
    </w:p>
    <w:p w:rsidR="00C2683F" w:rsidRPr="006E1BA2" w:rsidRDefault="00C2683F" w:rsidP="00C2683F">
      <w:pPr>
        <w:pStyle w:val="Prrafodelista"/>
        <w:numPr>
          <w:ilvl w:val="0"/>
          <w:numId w:val="7"/>
        </w:numPr>
        <w:spacing w:after="0" w:line="240" w:lineRule="auto"/>
        <w:jc w:val="both"/>
        <w:rPr>
          <w:rFonts w:ascii="Arial" w:hAnsi="Arial" w:cs="Arial"/>
          <w:sz w:val="24"/>
          <w:szCs w:val="24"/>
          <w:lang w:val="en-US" w:eastAsia="es-ES"/>
        </w:rPr>
      </w:pPr>
      <w:r w:rsidRPr="006E1BA2">
        <w:rPr>
          <w:rFonts w:ascii="Arial" w:hAnsi="Arial" w:cs="Arial"/>
          <w:sz w:val="24"/>
          <w:szCs w:val="24"/>
          <w:lang w:val="en-US" w:eastAsia="es-ES"/>
        </w:rPr>
        <w:t>IFARHU regional offices inside must submit their nominations three days before closing in Central Plant - Panama</w:t>
      </w:r>
    </w:p>
    <w:p w:rsidR="00C2683F" w:rsidRPr="006E1BA2" w:rsidRDefault="00C2683F" w:rsidP="00C2683F">
      <w:pPr>
        <w:pStyle w:val="Prrafodelista"/>
        <w:numPr>
          <w:ilvl w:val="0"/>
          <w:numId w:val="7"/>
        </w:numPr>
        <w:spacing w:after="0" w:line="240" w:lineRule="auto"/>
        <w:jc w:val="both"/>
        <w:rPr>
          <w:rFonts w:ascii="Arial" w:hAnsi="Arial" w:cs="Arial"/>
          <w:sz w:val="24"/>
          <w:szCs w:val="24"/>
          <w:lang w:val="en-US" w:eastAsia="es-ES"/>
        </w:rPr>
      </w:pPr>
      <w:r w:rsidRPr="006E1BA2">
        <w:rPr>
          <w:rFonts w:ascii="Arial" w:hAnsi="Arial" w:cs="Arial"/>
          <w:sz w:val="24"/>
          <w:szCs w:val="24"/>
          <w:lang w:val="en-US" w:eastAsia="es-ES"/>
        </w:rPr>
        <w:t xml:space="preserve">Please note that the official announcement of this call available on the website of the Educational Portal of the Americas in : </w:t>
      </w:r>
      <w:hyperlink r:id="rId15" w:history="1">
        <w:r w:rsidRPr="006E1BA2">
          <w:rPr>
            <w:rStyle w:val="Hipervnculo"/>
            <w:rFonts w:ascii="Arial" w:hAnsi="Arial" w:cs="Arial"/>
            <w:sz w:val="24"/>
            <w:szCs w:val="24"/>
            <w:lang w:val="en-US" w:eastAsia="es-ES"/>
          </w:rPr>
          <w:t>www.oas.org/becas</w:t>
        </w:r>
      </w:hyperlink>
    </w:p>
    <w:p w:rsidR="00C2683F" w:rsidRPr="006E1BA2" w:rsidRDefault="00C2683F" w:rsidP="00C2683F">
      <w:pPr>
        <w:pStyle w:val="Prrafodelista"/>
        <w:spacing w:after="0" w:line="240" w:lineRule="auto"/>
        <w:ind w:left="795"/>
        <w:jc w:val="both"/>
        <w:rPr>
          <w:rFonts w:ascii="Arial" w:hAnsi="Arial" w:cs="Arial"/>
          <w:sz w:val="24"/>
          <w:szCs w:val="24"/>
          <w:lang w:val="en-US" w:eastAsia="es-ES"/>
        </w:rPr>
      </w:pPr>
    </w:p>
    <w:p w:rsidR="00C2683F" w:rsidRPr="006E1BA2" w:rsidRDefault="00C2683F" w:rsidP="00C2683F">
      <w:pPr>
        <w:jc w:val="both"/>
        <w:rPr>
          <w:rFonts w:ascii="Arial" w:hAnsi="Arial" w:cs="Arial"/>
          <w:b/>
          <w:color w:val="FF0000"/>
          <w:sz w:val="24"/>
          <w:szCs w:val="24"/>
          <w:u w:val="single"/>
          <w:lang w:val="en-US" w:eastAsia="es-ES"/>
        </w:rPr>
      </w:pPr>
      <w:r w:rsidRPr="006E1BA2">
        <w:rPr>
          <w:rFonts w:ascii="Arial" w:hAnsi="Arial" w:cs="Arial"/>
          <w:b/>
          <w:color w:val="FF0000"/>
          <w:sz w:val="24"/>
          <w:szCs w:val="24"/>
          <w:u w:val="single"/>
          <w:lang w:val="en-US" w:eastAsia="es-ES"/>
        </w:rPr>
        <w:t>NOTE OAS:</w:t>
      </w:r>
      <w:r w:rsidRPr="006E1BA2">
        <w:rPr>
          <w:rFonts w:ascii="Arial" w:hAnsi="Arial" w:cs="Arial"/>
          <w:b/>
          <w:color w:val="FF0000"/>
          <w:sz w:val="24"/>
          <w:szCs w:val="24"/>
          <w:lang w:val="en-US" w:eastAsia="es-ES"/>
        </w:rPr>
        <w:t xml:space="preserve"> Send all documents in digital to the OAS and the IFARHU bring a physical copy and a CD copy.</w:t>
      </w:r>
    </w:p>
    <w:p w:rsidR="00C2683F" w:rsidRPr="006E1BA2" w:rsidRDefault="00C2683F" w:rsidP="00C2683F">
      <w:pPr>
        <w:spacing w:after="0" w:line="240" w:lineRule="auto"/>
        <w:jc w:val="both"/>
        <w:rPr>
          <w:rFonts w:ascii="Arial" w:hAnsi="Arial" w:cs="Arial"/>
          <w:sz w:val="24"/>
          <w:szCs w:val="24"/>
          <w:lang w:val="en-US" w:eastAsia="es-ES"/>
        </w:rPr>
      </w:pPr>
      <w:r w:rsidRPr="006E1BA2">
        <w:rPr>
          <w:rFonts w:ascii="Arial" w:hAnsi="Arial" w:cs="Arial"/>
          <w:sz w:val="24"/>
          <w:szCs w:val="24"/>
          <w:lang w:val="en-US" w:eastAsia="es-ES"/>
        </w:rPr>
        <w:lastRenderedPageBreak/>
        <w:t xml:space="preserve">Department of International Scholarships Apartment No. 6 / </w:t>
      </w:r>
    </w:p>
    <w:p w:rsidR="00C2683F" w:rsidRPr="006E1BA2" w:rsidRDefault="00C2683F" w:rsidP="00C2683F">
      <w:pPr>
        <w:spacing w:after="0" w:line="240" w:lineRule="auto"/>
        <w:jc w:val="both"/>
        <w:rPr>
          <w:rFonts w:ascii="Arial" w:hAnsi="Arial" w:cs="Arial"/>
          <w:b/>
          <w:sz w:val="24"/>
          <w:szCs w:val="24"/>
          <w:lang w:val="en-US" w:eastAsia="es-ES"/>
        </w:rPr>
      </w:pPr>
      <w:r w:rsidRPr="006E1BA2">
        <w:rPr>
          <w:rFonts w:ascii="Arial" w:hAnsi="Arial" w:cs="Arial"/>
          <w:sz w:val="24"/>
          <w:szCs w:val="24"/>
          <w:u w:val="single"/>
          <w:lang w:val="en-US" w:eastAsia="es-ES"/>
        </w:rPr>
        <w:t>Phone</w:t>
      </w:r>
      <w:r w:rsidRPr="006E1BA2">
        <w:rPr>
          <w:rFonts w:ascii="Arial" w:hAnsi="Arial" w:cs="Arial"/>
          <w:b/>
          <w:sz w:val="24"/>
          <w:szCs w:val="24"/>
          <w:lang w:val="en-US" w:eastAsia="es-ES"/>
        </w:rPr>
        <w:t xml:space="preserve">: </w:t>
      </w:r>
      <w:r w:rsidRPr="006E1BA2">
        <w:rPr>
          <w:rFonts w:ascii="Arial" w:hAnsi="Arial" w:cs="Arial"/>
          <w:sz w:val="24"/>
          <w:szCs w:val="24"/>
          <w:lang w:val="en-US" w:eastAsia="es-ES"/>
        </w:rPr>
        <w:t>500-47-19</w:t>
      </w:r>
    </w:p>
    <w:p w:rsidR="00C2683F" w:rsidRPr="006E1BA2" w:rsidRDefault="00C2683F" w:rsidP="00C2683F">
      <w:pPr>
        <w:spacing w:after="0" w:line="240" w:lineRule="auto"/>
        <w:jc w:val="both"/>
        <w:rPr>
          <w:rFonts w:ascii="Arial" w:hAnsi="Arial" w:cs="Arial"/>
          <w:sz w:val="24"/>
          <w:szCs w:val="24"/>
          <w:lang w:val="en-US" w:eastAsia="es-ES"/>
        </w:rPr>
      </w:pPr>
      <w:proofErr w:type="spellStart"/>
      <w:r w:rsidRPr="006E1BA2">
        <w:rPr>
          <w:rFonts w:ascii="Arial" w:hAnsi="Arial" w:cs="Arial"/>
          <w:sz w:val="24"/>
          <w:szCs w:val="24"/>
          <w:lang w:val="en-US" w:eastAsia="es-ES"/>
        </w:rPr>
        <w:t>Edificio</w:t>
      </w:r>
      <w:proofErr w:type="spellEnd"/>
      <w:r w:rsidRPr="006E1BA2">
        <w:rPr>
          <w:rFonts w:ascii="Arial" w:hAnsi="Arial" w:cs="Arial"/>
          <w:sz w:val="24"/>
          <w:szCs w:val="24"/>
          <w:lang w:val="en-US" w:eastAsia="es-ES"/>
        </w:rPr>
        <w:t>: UNICORP BUSINESS PLAZA</w:t>
      </w:r>
    </w:p>
    <w:p w:rsidR="00C2683F" w:rsidRPr="006E1BA2" w:rsidRDefault="00C2683F" w:rsidP="00C2683F">
      <w:pPr>
        <w:spacing w:after="0" w:line="240" w:lineRule="auto"/>
        <w:jc w:val="both"/>
        <w:rPr>
          <w:rFonts w:ascii="Arial" w:hAnsi="Arial" w:cs="Arial"/>
          <w:sz w:val="24"/>
          <w:szCs w:val="24"/>
          <w:lang w:eastAsia="es-ES"/>
        </w:rPr>
      </w:pPr>
      <w:r w:rsidRPr="006E1BA2">
        <w:rPr>
          <w:rFonts w:ascii="Arial" w:hAnsi="Arial" w:cs="Arial"/>
          <w:sz w:val="24"/>
          <w:szCs w:val="24"/>
          <w:lang w:val="en-US" w:eastAsia="es-ES"/>
        </w:rPr>
        <w:t xml:space="preserve">Ramon Arias Street, </w:t>
      </w:r>
      <w:proofErr w:type="spellStart"/>
      <w:r w:rsidRPr="006E1BA2">
        <w:rPr>
          <w:rFonts w:ascii="Arial" w:hAnsi="Arial" w:cs="Arial"/>
          <w:sz w:val="24"/>
          <w:szCs w:val="24"/>
          <w:lang w:val="en-US" w:eastAsia="es-ES"/>
        </w:rPr>
        <w:t>Urb</w:t>
      </w:r>
      <w:proofErr w:type="spellEnd"/>
      <w:r w:rsidRPr="006E1BA2">
        <w:rPr>
          <w:rFonts w:ascii="Arial" w:hAnsi="Arial" w:cs="Arial"/>
          <w:sz w:val="24"/>
          <w:szCs w:val="24"/>
          <w:lang w:val="en-US" w:eastAsia="es-ES"/>
        </w:rPr>
        <w:t xml:space="preserve">. </w:t>
      </w:r>
      <w:r w:rsidRPr="006E1BA2">
        <w:rPr>
          <w:rFonts w:ascii="Arial" w:hAnsi="Arial" w:cs="Arial"/>
          <w:sz w:val="24"/>
          <w:szCs w:val="24"/>
          <w:lang w:eastAsia="es-ES"/>
        </w:rPr>
        <w:t>El Carmen</w:t>
      </w:r>
    </w:p>
    <w:p w:rsidR="00C2683F" w:rsidRPr="006E1BA2" w:rsidRDefault="00C2683F" w:rsidP="00C2683F">
      <w:pPr>
        <w:spacing w:after="0" w:line="240" w:lineRule="auto"/>
        <w:jc w:val="both"/>
        <w:rPr>
          <w:rFonts w:ascii="Arial" w:hAnsi="Arial" w:cs="Arial"/>
          <w:sz w:val="24"/>
          <w:szCs w:val="24"/>
          <w:lang w:eastAsia="es-ES"/>
        </w:rPr>
      </w:pPr>
    </w:p>
    <w:p w:rsidR="00C2683F" w:rsidRPr="006E1BA2" w:rsidRDefault="00C2683F" w:rsidP="00C2683F">
      <w:pPr>
        <w:spacing w:line="240" w:lineRule="auto"/>
        <w:jc w:val="both"/>
        <w:rPr>
          <w:rFonts w:ascii="Arial" w:hAnsi="Arial" w:cs="Arial"/>
          <w:b/>
          <w:sz w:val="24"/>
          <w:szCs w:val="24"/>
          <w:u w:val="single"/>
          <w:lang w:val="en-US" w:eastAsia="es-ES"/>
        </w:rPr>
      </w:pPr>
      <w:r w:rsidRPr="006E1BA2">
        <w:rPr>
          <w:rFonts w:ascii="Arial" w:hAnsi="Arial" w:cs="Arial"/>
          <w:b/>
          <w:sz w:val="24"/>
          <w:szCs w:val="24"/>
          <w:u w:val="single"/>
          <w:lang w:val="en-US" w:eastAsia="es-ES"/>
        </w:rPr>
        <w:t>Contact the IFARHU</w:t>
      </w:r>
    </w:p>
    <w:p w:rsidR="00C2683F" w:rsidRPr="006E1BA2" w:rsidRDefault="00EE463D" w:rsidP="00C2683F">
      <w:pPr>
        <w:jc w:val="both"/>
        <w:rPr>
          <w:rFonts w:ascii="Arial" w:hAnsi="Arial" w:cs="Arial"/>
          <w:sz w:val="24"/>
          <w:szCs w:val="24"/>
          <w:lang w:val="en-US"/>
        </w:rPr>
      </w:pPr>
      <w:hyperlink r:id="rId16" w:history="1">
        <w:r w:rsidR="00C2683F" w:rsidRPr="006E1BA2">
          <w:rPr>
            <w:rStyle w:val="Hipervnculo"/>
            <w:rFonts w:ascii="Arial" w:hAnsi="Arial" w:cs="Arial"/>
            <w:sz w:val="24"/>
            <w:szCs w:val="24"/>
            <w:lang w:val="en-US" w:eastAsia="es-ES"/>
          </w:rPr>
          <w:t>yquintero@ifarhu.gob.pa</w:t>
        </w:r>
      </w:hyperlink>
      <w:proofErr w:type="gramStart"/>
      <w:r w:rsidR="00C2683F" w:rsidRPr="006E1BA2">
        <w:rPr>
          <w:rFonts w:ascii="Arial" w:hAnsi="Arial" w:cs="Arial"/>
          <w:sz w:val="24"/>
          <w:szCs w:val="24"/>
          <w:lang w:val="en-US" w:eastAsia="es-ES"/>
        </w:rPr>
        <w:t xml:space="preserve"> </w:t>
      </w:r>
      <w:proofErr w:type="gramEnd"/>
      <w:r w:rsidR="00C2683F" w:rsidRPr="006E1BA2">
        <w:rPr>
          <w:rFonts w:ascii="Arial" w:hAnsi="Arial" w:cs="Arial"/>
          <w:sz w:val="24"/>
          <w:szCs w:val="24"/>
          <w:lang w:val="en-US" w:eastAsia="es-ES"/>
        </w:rPr>
        <w:t xml:space="preserve"> ; </w:t>
      </w:r>
      <w:hyperlink r:id="rId17" w:history="1">
        <w:r w:rsidR="00C2683F" w:rsidRPr="006E1BA2">
          <w:rPr>
            <w:rStyle w:val="Hipervnculo"/>
            <w:rFonts w:ascii="Arial" w:hAnsi="Arial" w:cs="Arial"/>
            <w:sz w:val="24"/>
            <w:szCs w:val="24"/>
            <w:lang w:val="en-US" w:eastAsia="es-ES"/>
          </w:rPr>
          <w:t>nedominguez@ifarhu.gob.pa</w:t>
        </w:r>
      </w:hyperlink>
    </w:p>
    <w:p w:rsidR="00C2683F" w:rsidRPr="00DB0034" w:rsidRDefault="00C2683F" w:rsidP="00C2683F">
      <w:pPr>
        <w:rPr>
          <w:lang w:val="en-US"/>
        </w:rPr>
      </w:pPr>
    </w:p>
    <w:p w:rsidR="00C2683F" w:rsidRPr="00DB0034" w:rsidRDefault="00C2683F" w:rsidP="00C2683F">
      <w:pPr>
        <w:rPr>
          <w:lang w:val="en-US"/>
        </w:rPr>
      </w:pPr>
    </w:p>
    <w:p w:rsidR="00C2683F" w:rsidRPr="00DB0034" w:rsidRDefault="00C2683F" w:rsidP="00C2683F">
      <w:pPr>
        <w:rPr>
          <w:lang w:val="en-US"/>
        </w:rPr>
      </w:pPr>
    </w:p>
    <w:p w:rsidR="008A7993" w:rsidRPr="008A7993" w:rsidRDefault="008A7993" w:rsidP="008A7993">
      <w:pPr>
        <w:pStyle w:val="Prrafodelista"/>
        <w:rPr>
          <w:rFonts w:ascii="Arial" w:hAnsi="Arial" w:cs="Arial"/>
          <w:sz w:val="24"/>
          <w:szCs w:val="24"/>
          <w:lang w:val="en-US"/>
        </w:rPr>
      </w:pPr>
    </w:p>
    <w:p w:rsidR="008A7993" w:rsidRPr="00E268D6" w:rsidRDefault="008A7993" w:rsidP="008A7993">
      <w:pPr>
        <w:rPr>
          <w:rFonts w:ascii="Arial" w:hAnsi="Arial" w:cs="Arial"/>
          <w:sz w:val="24"/>
          <w:szCs w:val="24"/>
          <w:lang w:val="en-US"/>
        </w:rPr>
      </w:pPr>
    </w:p>
    <w:p w:rsidR="005730B4" w:rsidRDefault="005730B4" w:rsidP="00BC1C89">
      <w:pPr>
        <w:rPr>
          <w:lang w:val="en-US"/>
        </w:rPr>
      </w:pPr>
    </w:p>
    <w:p w:rsidR="005730B4" w:rsidRPr="00BC1C89" w:rsidRDefault="005730B4" w:rsidP="00BC1C89">
      <w:pPr>
        <w:rPr>
          <w:lang w:val="en-US"/>
        </w:rPr>
      </w:pPr>
    </w:p>
    <w:p w:rsidR="00BC1C89" w:rsidRPr="00BC1C89" w:rsidRDefault="00BC1C89" w:rsidP="00BC1C89">
      <w:pPr>
        <w:rPr>
          <w:lang w:val="en-US"/>
        </w:rPr>
      </w:pPr>
    </w:p>
    <w:p w:rsidR="005A736E" w:rsidRPr="00BC1C89" w:rsidRDefault="005A736E" w:rsidP="00BC1C89">
      <w:pPr>
        <w:rPr>
          <w:lang w:val="en-US"/>
        </w:rPr>
      </w:pPr>
    </w:p>
    <w:sectPr w:rsidR="005A736E" w:rsidRPr="00BC1C89" w:rsidSect="00C43216">
      <w:headerReference w:type="default" r:id="rId18"/>
      <w:footerReference w:type="default" r:id="rId19"/>
      <w:pgSz w:w="11906" w:h="16838"/>
      <w:pgMar w:top="1417" w:right="1701" w:bottom="1417" w:left="1701" w:header="708" w:footer="708" w:gutter="0"/>
      <w:pgBorders w:offsetFrom="page">
        <w:top w:val="threeDEmboss" w:sz="36" w:space="24" w:color="0066FF"/>
        <w:left w:val="threeDEmboss" w:sz="36" w:space="24" w:color="0066FF"/>
        <w:bottom w:val="threeDEngrave" w:sz="36" w:space="24" w:color="0066FF"/>
        <w:right w:val="threeDEngrave" w:sz="36" w:space="24" w:color="0066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63D" w:rsidRDefault="00EE463D" w:rsidP="00BC1C89">
      <w:pPr>
        <w:spacing w:after="0" w:line="240" w:lineRule="auto"/>
      </w:pPr>
      <w:r>
        <w:separator/>
      </w:r>
    </w:p>
  </w:endnote>
  <w:endnote w:type="continuationSeparator" w:id="0">
    <w:p w:rsidR="00EE463D" w:rsidRDefault="00EE463D" w:rsidP="00BC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83F" w:rsidRDefault="00C2683F">
    <w:pPr>
      <w:pStyle w:val="Piedepgina"/>
    </w:pPr>
    <w:proofErr w:type="spellStart"/>
    <w:r>
      <w:t>Nr</w:t>
    </w:r>
    <w:proofErr w:type="spellEnd"/>
    <w:r>
      <w:t>/22-4-2015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63D" w:rsidRDefault="00EE463D" w:rsidP="00BC1C89">
      <w:pPr>
        <w:spacing w:after="0" w:line="240" w:lineRule="auto"/>
      </w:pPr>
      <w:r>
        <w:separator/>
      </w:r>
    </w:p>
  </w:footnote>
  <w:footnote w:type="continuationSeparator" w:id="0">
    <w:p w:rsidR="00EE463D" w:rsidRDefault="00EE463D" w:rsidP="00BC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89" w:rsidRPr="00BC1C89" w:rsidRDefault="00BC1C89" w:rsidP="00BC1C89">
    <w:pPr>
      <w:pStyle w:val="Encabezado"/>
      <w:jc w:val="center"/>
      <w:rPr>
        <w:rFonts w:ascii="Arial" w:hAnsi="Arial" w:cs="Arial"/>
        <w:b/>
        <w:sz w:val="24"/>
        <w:szCs w:val="24"/>
        <w:u w:val="single"/>
      </w:rPr>
    </w:pPr>
    <w:proofErr w:type="spellStart"/>
    <w:r w:rsidRPr="00BC1C89">
      <w:rPr>
        <w:rFonts w:ascii="Arial" w:hAnsi="Arial" w:cs="Arial"/>
        <w:b/>
        <w:sz w:val="24"/>
        <w:szCs w:val="24"/>
        <w:u w:val="single"/>
      </w:rPr>
      <w:t>Course</w:t>
    </w:r>
    <w:proofErr w:type="spellEnd"/>
    <w:r w:rsidRPr="00BC1C89">
      <w:rPr>
        <w:rFonts w:ascii="Arial" w:hAnsi="Arial" w:cs="Arial"/>
        <w:b/>
        <w:sz w:val="24"/>
        <w:szCs w:val="24"/>
        <w:u w:val="single"/>
      </w:rPr>
      <w:t xml:space="preserve"> 49-2015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298_"/>
      </v:shape>
    </w:pict>
  </w:numPicBullet>
  <w:numPicBullet w:numPicBulletId="1">
    <w:pict>
      <v:shape id="_x0000_i1029" type="#_x0000_t75" style="width:9pt;height:9pt" o:bullet="t">
        <v:imagedata r:id="rId2" o:title="BD14754_"/>
      </v:shape>
    </w:pict>
  </w:numPicBullet>
  <w:abstractNum w:abstractNumId="0">
    <w:nsid w:val="01C638CE"/>
    <w:multiLevelType w:val="hybridMultilevel"/>
    <w:tmpl w:val="64CA2C32"/>
    <w:lvl w:ilvl="0" w:tplc="D3585DC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352086"/>
    <w:multiLevelType w:val="hybridMultilevel"/>
    <w:tmpl w:val="2F88D542"/>
    <w:lvl w:ilvl="0" w:tplc="D3585DC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AC109B"/>
    <w:multiLevelType w:val="hybridMultilevel"/>
    <w:tmpl w:val="8B12B792"/>
    <w:lvl w:ilvl="0" w:tplc="D3585DC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2A06FC"/>
    <w:multiLevelType w:val="hybridMultilevel"/>
    <w:tmpl w:val="075468BC"/>
    <w:lvl w:ilvl="0" w:tplc="D3585DC0">
      <w:start w:val="1"/>
      <w:numFmt w:val="bullet"/>
      <w:lvlText w:val=""/>
      <w:lvlPicBulletId w:val="0"/>
      <w:lvlJc w:val="left"/>
      <w:pPr>
        <w:ind w:left="795" w:hanging="360"/>
      </w:pPr>
      <w:rPr>
        <w:rFonts w:ascii="Symbol" w:hAnsi="Symbol" w:hint="default"/>
        <w:color w:val="auto"/>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4">
    <w:nsid w:val="5BC026C6"/>
    <w:multiLevelType w:val="hybridMultilevel"/>
    <w:tmpl w:val="B73A9F86"/>
    <w:lvl w:ilvl="0" w:tplc="D3585DC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6D57D5"/>
    <w:multiLevelType w:val="hybridMultilevel"/>
    <w:tmpl w:val="9224E9E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7CCD16AC"/>
    <w:multiLevelType w:val="hybridMultilevel"/>
    <w:tmpl w:val="44D40F9A"/>
    <w:lvl w:ilvl="0" w:tplc="D3585DC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89"/>
    <w:rsid w:val="001D512D"/>
    <w:rsid w:val="005730B4"/>
    <w:rsid w:val="005A736E"/>
    <w:rsid w:val="008A7993"/>
    <w:rsid w:val="009C7D15"/>
    <w:rsid w:val="00BC1C89"/>
    <w:rsid w:val="00C2683F"/>
    <w:rsid w:val="00C43216"/>
    <w:rsid w:val="00E268D6"/>
    <w:rsid w:val="00E670CC"/>
    <w:rsid w:val="00EE463D"/>
    <w:rsid w:val="00F709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1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1C89"/>
    <w:rPr>
      <w:rFonts w:ascii="Tahoma" w:hAnsi="Tahoma" w:cs="Tahoma"/>
      <w:sz w:val="16"/>
      <w:szCs w:val="16"/>
    </w:rPr>
  </w:style>
  <w:style w:type="paragraph" w:styleId="Encabezado">
    <w:name w:val="header"/>
    <w:basedOn w:val="Normal"/>
    <w:link w:val="EncabezadoCar"/>
    <w:uiPriority w:val="99"/>
    <w:unhideWhenUsed/>
    <w:rsid w:val="00BC1C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1C89"/>
  </w:style>
  <w:style w:type="paragraph" w:styleId="Piedepgina">
    <w:name w:val="footer"/>
    <w:basedOn w:val="Normal"/>
    <w:link w:val="PiedepginaCar"/>
    <w:uiPriority w:val="99"/>
    <w:unhideWhenUsed/>
    <w:rsid w:val="00BC1C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1C89"/>
  </w:style>
  <w:style w:type="paragraph" w:styleId="Prrafodelista">
    <w:name w:val="List Paragraph"/>
    <w:basedOn w:val="Normal"/>
    <w:uiPriority w:val="34"/>
    <w:qFormat/>
    <w:rsid w:val="008A7993"/>
    <w:pPr>
      <w:ind w:left="720"/>
      <w:contextualSpacing/>
    </w:pPr>
  </w:style>
  <w:style w:type="character" w:styleId="Hipervnculo">
    <w:name w:val="Hyperlink"/>
    <w:basedOn w:val="Fuentedeprrafopredeter"/>
    <w:uiPriority w:val="99"/>
    <w:unhideWhenUsed/>
    <w:rsid w:val="008A7993"/>
    <w:rPr>
      <w:color w:val="0000FF" w:themeColor="hyperlink"/>
      <w:u w:val="single"/>
    </w:rPr>
  </w:style>
  <w:style w:type="table" w:styleId="Cuadrculaclara-nfasis1">
    <w:name w:val="Light Grid Accent 1"/>
    <w:basedOn w:val="Tablanormal"/>
    <w:uiPriority w:val="62"/>
    <w:rsid w:val="00C2683F"/>
    <w:pPr>
      <w:spacing w:after="0" w:line="240" w:lineRule="auto"/>
    </w:pPr>
    <w:rPr>
      <w:lang w:val="es-P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2683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1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1C89"/>
    <w:rPr>
      <w:rFonts w:ascii="Tahoma" w:hAnsi="Tahoma" w:cs="Tahoma"/>
      <w:sz w:val="16"/>
      <w:szCs w:val="16"/>
    </w:rPr>
  </w:style>
  <w:style w:type="paragraph" w:styleId="Encabezado">
    <w:name w:val="header"/>
    <w:basedOn w:val="Normal"/>
    <w:link w:val="EncabezadoCar"/>
    <w:uiPriority w:val="99"/>
    <w:unhideWhenUsed/>
    <w:rsid w:val="00BC1C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1C89"/>
  </w:style>
  <w:style w:type="paragraph" w:styleId="Piedepgina">
    <w:name w:val="footer"/>
    <w:basedOn w:val="Normal"/>
    <w:link w:val="PiedepginaCar"/>
    <w:uiPriority w:val="99"/>
    <w:unhideWhenUsed/>
    <w:rsid w:val="00BC1C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1C89"/>
  </w:style>
  <w:style w:type="paragraph" w:styleId="Prrafodelista">
    <w:name w:val="List Paragraph"/>
    <w:basedOn w:val="Normal"/>
    <w:uiPriority w:val="34"/>
    <w:qFormat/>
    <w:rsid w:val="008A7993"/>
    <w:pPr>
      <w:ind w:left="720"/>
      <w:contextualSpacing/>
    </w:pPr>
  </w:style>
  <w:style w:type="character" w:styleId="Hipervnculo">
    <w:name w:val="Hyperlink"/>
    <w:basedOn w:val="Fuentedeprrafopredeter"/>
    <w:uiPriority w:val="99"/>
    <w:unhideWhenUsed/>
    <w:rsid w:val="008A7993"/>
    <w:rPr>
      <w:color w:val="0000FF" w:themeColor="hyperlink"/>
      <w:u w:val="single"/>
    </w:rPr>
  </w:style>
  <w:style w:type="table" w:styleId="Cuadrculaclara-nfasis1">
    <w:name w:val="Light Grid Accent 1"/>
    <w:basedOn w:val="Tablanormal"/>
    <w:uiPriority w:val="62"/>
    <w:rsid w:val="00C2683F"/>
    <w:pPr>
      <w:spacing w:after="0" w:line="240" w:lineRule="auto"/>
    </w:pPr>
    <w:rPr>
      <w:lang w:val="es-P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2683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oas.org/es/becas/PDSP/formularios_becas_PDSP.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as.org/en/scholarships/professionaldev.asp" TargetMode="External"/><Relationship Id="rId17" Type="http://schemas.openxmlformats.org/officeDocument/2006/relationships/hyperlink" Target="mailto:nedominguez@ifarhu.gob.pa" TargetMode="External"/><Relationship Id="rId2" Type="http://schemas.openxmlformats.org/officeDocument/2006/relationships/styles" Target="styles.xml"/><Relationship Id="rId16" Type="http://schemas.openxmlformats.org/officeDocument/2006/relationships/hyperlink" Target="mailto:yquintero@ifarhu.gob.p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tti.org/courses/apply.php3" TargetMode="External"/><Relationship Id="rId5" Type="http://schemas.openxmlformats.org/officeDocument/2006/relationships/webSettings" Target="webSettings.xml"/><Relationship Id="rId15" Type="http://schemas.openxmlformats.org/officeDocument/2006/relationships/hyperlink" Target="http://www.oas.org/becas" TargetMode="External"/><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www.oas.org/es/becas/programaregular/one.as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4577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Nelva Dominguez</dc:creator>
  <cp:lastModifiedBy>Marta de De Leon</cp:lastModifiedBy>
  <cp:revision>2</cp:revision>
  <dcterms:created xsi:type="dcterms:W3CDTF">2015-04-23T17:06:00Z</dcterms:created>
  <dcterms:modified xsi:type="dcterms:W3CDTF">2015-04-23T17:06:00Z</dcterms:modified>
</cp:coreProperties>
</file>